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4D" w:rsidRDefault="0071524D" w:rsidP="006526BD">
      <w:pPr>
        <w:rPr>
          <w:rFonts w:ascii="Georgia" w:hAnsi="Georgia"/>
          <w:b/>
          <w:bCs/>
          <w:color w:val="5F497A"/>
          <w:sz w:val="28"/>
          <w:u w:val="single"/>
        </w:rPr>
      </w:pPr>
    </w:p>
    <w:p w:rsidR="00632157" w:rsidRPr="006526BD" w:rsidRDefault="00DD4CEA" w:rsidP="006526BD">
      <w:pPr>
        <w:rPr>
          <w:rFonts w:ascii="Georgia" w:hAnsi="Georgia"/>
          <w:color w:val="548DD4"/>
        </w:rPr>
      </w:pPr>
      <w:r w:rsidRPr="007873AC">
        <w:rPr>
          <w:rFonts w:ascii="Georgia" w:hAnsi="Georgia"/>
        </w:rPr>
        <w:t>Bochnia</w:t>
      </w:r>
      <w:r w:rsidR="00457ECB" w:rsidRPr="007873AC">
        <w:rPr>
          <w:rFonts w:ascii="Georgia" w:hAnsi="Georgia"/>
        </w:rPr>
        <w:t xml:space="preserve">, data </w:t>
      </w:r>
      <w:r w:rsidR="00327A71">
        <w:rPr>
          <w:rFonts w:ascii="Georgia" w:hAnsi="Georgia"/>
        </w:rPr>
        <w:t>10.12</w:t>
      </w:r>
      <w:r w:rsidRPr="007873AC">
        <w:rPr>
          <w:rFonts w:ascii="Georgia" w:hAnsi="Georgia"/>
        </w:rPr>
        <w:t>.</w:t>
      </w:r>
      <w:r w:rsidR="00327A71">
        <w:rPr>
          <w:rFonts w:ascii="Georgia" w:hAnsi="Georgia"/>
        </w:rPr>
        <w:t>20</w:t>
      </w:r>
      <w:r w:rsidRPr="007873AC">
        <w:rPr>
          <w:rFonts w:ascii="Georgia" w:hAnsi="Georgia"/>
        </w:rPr>
        <w:t>09 r</w:t>
      </w:r>
      <w:r>
        <w:rPr>
          <w:rFonts w:ascii="Georgia" w:hAnsi="Georgia"/>
          <w:color w:val="548DD4"/>
        </w:rPr>
        <w:t xml:space="preserve">. </w:t>
      </w:r>
    </w:p>
    <w:p w:rsidR="00632157" w:rsidRPr="006526BD" w:rsidRDefault="00632157" w:rsidP="00632157">
      <w:pPr>
        <w:pStyle w:val="Nagwek1"/>
        <w:rPr>
          <w:u w:val="single"/>
        </w:rPr>
      </w:pPr>
    </w:p>
    <w:p w:rsidR="00457ECB" w:rsidRPr="006526BD" w:rsidRDefault="00457ECB" w:rsidP="006526BD">
      <w:pPr>
        <w:jc w:val="center"/>
        <w:rPr>
          <w:rFonts w:ascii="Georgia" w:hAnsi="Georgia"/>
          <w:b/>
          <w:sz w:val="32"/>
          <w:szCs w:val="32"/>
          <w:u w:val="single"/>
        </w:rPr>
      </w:pPr>
      <w:r w:rsidRPr="006526BD">
        <w:rPr>
          <w:rFonts w:ascii="Georgia" w:hAnsi="Georgia"/>
          <w:b/>
          <w:sz w:val="32"/>
          <w:szCs w:val="32"/>
          <w:u w:val="single"/>
        </w:rPr>
        <w:t>Władysław Włodarczyk</w:t>
      </w:r>
    </w:p>
    <w:p w:rsidR="00457ECB" w:rsidRPr="006526BD" w:rsidRDefault="00457ECB" w:rsidP="006526BD">
      <w:pPr>
        <w:jc w:val="center"/>
        <w:rPr>
          <w:rFonts w:ascii="Georgia" w:hAnsi="Georgia"/>
          <w:b/>
          <w:sz w:val="32"/>
          <w:szCs w:val="32"/>
          <w:u w:val="single"/>
        </w:rPr>
      </w:pPr>
      <w:r w:rsidRPr="006526BD">
        <w:rPr>
          <w:rFonts w:ascii="Georgia" w:hAnsi="Georgia"/>
          <w:b/>
          <w:sz w:val="32"/>
          <w:szCs w:val="32"/>
          <w:u w:val="single"/>
        </w:rPr>
        <w:t>Zakład Elektromechaniki Chłodniczej IGLOO</w:t>
      </w:r>
    </w:p>
    <w:p w:rsidR="00343E32" w:rsidRPr="006526BD" w:rsidRDefault="00343E32" w:rsidP="006526BD">
      <w:pPr>
        <w:rPr>
          <w:rFonts w:ascii="Georgia" w:hAnsi="Georgia"/>
        </w:rPr>
      </w:pPr>
    </w:p>
    <w:p w:rsidR="00D74786" w:rsidRDefault="00343E32" w:rsidP="006526BD">
      <w:pPr>
        <w:jc w:val="center"/>
        <w:rPr>
          <w:rFonts w:ascii="Georgia" w:hAnsi="Georgia"/>
          <w:b/>
          <w:bCs/>
        </w:rPr>
      </w:pPr>
      <w:r w:rsidRPr="006526BD">
        <w:rPr>
          <w:rFonts w:ascii="Georgia" w:hAnsi="Georgia"/>
          <w:b/>
          <w:bCs/>
        </w:rPr>
        <w:t>Ul. Kazimierza Wielkiego 13, 32-700 Bochnia</w:t>
      </w:r>
    </w:p>
    <w:p w:rsidR="00343E32" w:rsidRPr="006526BD" w:rsidRDefault="00343E32" w:rsidP="006526BD">
      <w:pPr>
        <w:jc w:val="center"/>
        <w:rPr>
          <w:rFonts w:ascii="Georgia" w:hAnsi="Georgia"/>
          <w:b/>
          <w:bCs/>
        </w:rPr>
      </w:pPr>
      <w:r w:rsidRPr="006526BD">
        <w:rPr>
          <w:rFonts w:ascii="Georgia" w:hAnsi="Georgia"/>
          <w:b/>
          <w:bCs/>
        </w:rPr>
        <w:t>NIP: 868-000-50-40        REGON: 005711177</w:t>
      </w:r>
    </w:p>
    <w:p w:rsidR="00632157" w:rsidRPr="006526BD" w:rsidRDefault="00632157" w:rsidP="006526BD">
      <w:pPr>
        <w:rPr>
          <w:rFonts w:ascii="Georgia" w:hAnsi="Georgia"/>
        </w:rPr>
      </w:pPr>
    </w:p>
    <w:p w:rsidR="00457ECB" w:rsidRPr="006526BD" w:rsidRDefault="00457ECB" w:rsidP="006526BD">
      <w:pPr>
        <w:rPr>
          <w:rFonts w:ascii="Georgia" w:hAnsi="Georgia"/>
        </w:rPr>
      </w:pPr>
    </w:p>
    <w:p w:rsidR="00457ECB" w:rsidRPr="006526BD" w:rsidRDefault="00457ECB" w:rsidP="006526BD">
      <w:pPr>
        <w:rPr>
          <w:rFonts w:ascii="Georgia" w:hAnsi="Georgia"/>
        </w:rPr>
      </w:pPr>
    </w:p>
    <w:p w:rsidR="0079108F" w:rsidRDefault="004523BB" w:rsidP="00CA65E0">
      <w:pPr>
        <w:jc w:val="center"/>
        <w:rPr>
          <w:rFonts w:ascii="Georgia" w:hAnsi="Georgia"/>
          <w:b/>
          <w:sz w:val="36"/>
          <w:szCs w:val="36"/>
        </w:rPr>
      </w:pPr>
      <w:r>
        <w:rPr>
          <w:rFonts w:ascii="Georgia" w:hAnsi="Georgia"/>
          <w:b/>
          <w:sz w:val="36"/>
          <w:szCs w:val="36"/>
        </w:rPr>
        <w:t>Zapytanie ofertowe</w:t>
      </w:r>
      <w:r w:rsidR="00676E28" w:rsidRPr="00CA65E0">
        <w:rPr>
          <w:rFonts w:ascii="Georgia" w:hAnsi="Georgia"/>
          <w:b/>
          <w:sz w:val="36"/>
          <w:szCs w:val="36"/>
        </w:rPr>
        <w:t xml:space="preserve"> </w:t>
      </w:r>
    </w:p>
    <w:p w:rsidR="00632157" w:rsidRPr="00CA65E0" w:rsidRDefault="0079108F" w:rsidP="00CA65E0">
      <w:pPr>
        <w:jc w:val="center"/>
        <w:rPr>
          <w:rFonts w:ascii="Georgia" w:hAnsi="Georgia"/>
          <w:b/>
          <w:sz w:val="36"/>
          <w:szCs w:val="36"/>
        </w:rPr>
      </w:pPr>
      <w:r>
        <w:rPr>
          <w:rFonts w:ascii="Georgia" w:hAnsi="Georgia"/>
          <w:b/>
          <w:sz w:val="36"/>
          <w:szCs w:val="36"/>
        </w:rPr>
        <w:t>dotyczące zakupu urządzeń do laboratorium</w:t>
      </w:r>
    </w:p>
    <w:p w:rsidR="00CA1EF6" w:rsidRDefault="00CA1EF6" w:rsidP="006526BD">
      <w:pPr>
        <w:jc w:val="center"/>
      </w:pPr>
    </w:p>
    <w:p w:rsidR="00632157" w:rsidRPr="004523BB" w:rsidRDefault="00632157" w:rsidP="006526BD">
      <w:pPr>
        <w:jc w:val="center"/>
        <w:rPr>
          <w:rFonts w:ascii="Georgia" w:hAnsi="Georgia"/>
          <w:b/>
          <w:bCs/>
          <w:sz w:val="28"/>
          <w:szCs w:val="28"/>
        </w:rPr>
      </w:pPr>
      <w:r w:rsidRPr="006526BD">
        <w:rPr>
          <w:rFonts w:ascii="Georgia" w:hAnsi="Georgia"/>
          <w:b/>
          <w:bCs/>
          <w:sz w:val="28"/>
          <w:szCs w:val="28"/>
        </w:rPr>
        <w:t xml:space="preserve">Program Operacyjny </w:t>
      </w:r>
      <w:r w:rsidR="0014272F">
        <w:rPr>
          <w:rFonts w:ascii="Georgia" w:hAnsi="Georgia"/>
          <w:b/>
          <w:bCs/>
          <w:sz w:val="28"/>
          <w:szCs w:val="28"/>
        </w:rPr>
        <w:t>Innowacyjna</w:t>
      </w:r>
      <w:r w:rsidR="004523BB" w:rsidRPr="004523BB">
        <w:rPr>
          <w:rFonts w:ascii="Georgia" w:hAnsi="Georgia"/>
          <w:b/>
          <w:bCs/>
          <w:sz w:val="28"/>
          <w:szCs w:val="28"/>
        </w:rPr>
        <w:t xml:space="preserve"> Gospodarka</w:t>
      </w:r>
    </w:p>
    <w:p w:rsidR="006526BD" w:rsidRPr="006526BD" w:rsidRDefault="006526BD" w:rsidP="004523BB">
      <w:pPr>
        <w:rPr>
          <w:rFonts w:ascii="Georgia" w:hAnsi="Georgia"/>
          <w:b/>
          <w:bCs/>
          <w:color w:val="548DD4"/>
          <w:sz w:val="28"/>
          <w:szCs w:val="28"/>
        </w:rPr>
      </w:pPr>
    </w:p>
    <w:p w:rsidR="00632157" w:rsidRPr="006526BD" w:rsidRDefault="00632157" w:rsidP="006526BD">
      <w:pPr>
        <w:jc w:val="center"/>
        <w:rPr>
          <w:rFonts w:ascii="Georgia" w:hAnsi="Georgia"/>
          <w:sz w:val="28"/>
          <w:szCs w:val="28"/>
        </w:rPr>
      </w:pPr>
      <w:r w:rsidRPr="006526BD">
        <w:rPr>
          <w:rFonts w:ascii="Georgia" w:hAnsi="Georgia"/>
          <w:b/>
          <w:bCs/>
          <w:sz w:val="28"/>
          <w:szCs w:val="28"/>
        </w:rPr>
        <w:t xml:space="preserve">Działanie </w:t>
      </w:r>
      <w:r w:rsidR="004523BB" w:rsidRPr="004523BB">
        <w:rPr>
          <w:rFonts w:ascii="Georgia" w:hAnsi="Georgia"/>
          <w:b/>
          <w:bCs/>
          <w:sz w:val="28"/>
          <w:szCs w:val="28"/>
        </w:rPr>
        <w:t>4.2</w:t>
      </w:r>
    </w:p>
    <w:p w:rsidR="00632157" w:rsidRDefault="00632157" w:rsidP="006526BD">
      <w:pPr>
        <w:jc w:val="center"/>
        <w:rPr>
          <w:b/>
          <w:bCs/>
        </w:rPr>
      </w:pPr>
    </w:p>
    <w:p w:rsidR="00632157" w:rsidRPr="006526BD" w:rsidRDefault="00632157" w:rsidP="006526BD">
      <w:pPr>
        <w:jc w:val="center"/>
        <w:rPr>
          <w:rFonts w:ascii="Georgia" w:hAnsi="Georgia"/>
          <w:b/>
          <w:bCs/>
        </w:rPr>
      </w:pPr>
    </w:p>
    <w:p w:rsidR="006526BD" w:rsidRDefault="006526BD" w:rsidP="006526BD">
      <w:pPr>
        <w:jc w:val="center"/>
        <w:rPr>
          <w:rFonts w:ascii="Georgia" w:hAnsi="Georgia"/>
          <w:b/>
          <w:bCs/>
        </w:rPr>
      </w:pPr>
    </w:p>
    <w:p w:rsidR="00CA1EF6" w:rsidRPr="006526BD" w:rsidRDefault="00CA1EF6" w:rsidP="006526BD">
      <w:pPr>
        <w:jc w:val="center"/>
        <w:rPr>
          <w:rFonts w:ascii="Georgia" w:hAnsi="Georgia"/>
        </w:rPr>
      </w:pPr>
      <w:r w:rsidRPr="006526BD">
        <w:rPr>
          <w:rFonts w:ascii="Georgia" w:hAnsi="Georgia"/>
          <w:b/>
          <w:bCs/>
        </w:rPr>
        <w:t>Tytuł projektu:</w:t>
      </w:r>
    </w:p>
    <w:p w:rsidR="00632157" w:rsidRPr="006526BD" w:rsidRDefault="00632157" w:rsidP="006526BD">
      <w:pPr>
        <w:jc w:val="center"/>
        <w:rPr>
          <w:rFonts w:ascii="Georgia" w:hAnsi="Georgia"/>
          <w:b/>
          <w:bCs/>
        </w:rPr>
      </w:pPr>
    </w:p>
    <w:p w:rsidR="0079108F" w:rsidRDefault="000455FA" w:rsidP="006526BD">
      <w:pPr>
        <w:jc w:val="center"/>
        <w:rPr>
          <w:rFonts w:ascii="Georgia" w:hAnsi="Georgia"/>
          <w:b/>
          <w:bCs/>
          <w:sz w:val="28"/>
          <w:szCs w:val="28"/>
        </w:rPr>
      </w:pPr>
      <w:r w:rsidRPr="000455FA">
        <w:rPr>
          <w:rFonts w:ascii="Georgia" w:hAnsi="Georgia"/>
          <w:b/>
          <w:bCs/>
          <w:sz w:val="28"/>
          <w:szCs w:val="28"/>
        </w:rPr>
        <w:t xml:space="preserve">Utworzenie Centrum Badawczo-Rozwojowego </w:t>
      </w:r>
    </w:p>
    <w:p w:rsidR="00CA1EF6" w:rsidRPr="000455FA" w:rsidRDefault="000455FA" w:rsidP="006526BD">
      <w:pPr>
        <w:jc w:val="center"/>
        <w:rPr>
          <w:rFonts w:ascii="Georgia" w:hAnsi="Georgia"/>
          <w:b/>
          <w:bCs/>
          <w:sz w:val="28"/>
          <w:szCs w:val="28"/>
        </w:rPr>
      </w:pPr>
      <w:r w:rsidRPr="000455FA">
        <w:rPr>
          <w:rFonts w:ascii="Georgia" w:hAnsi="Georgia"/>
          <w:b/>
          <w:bCs/>
          <w:sz w:val="28"/>
          <w:szCs w:val="28"/>
        </w:rPr>
        <w:t>technik chłodniczych</w:t>
      </w:r>
    </w:p>
    <w:p w:rsidR="0071524D" w:rsidRPr="006526BD" w:rsidRDefault="0071524D" w:rsidP="006526BD">
      <w:pPr>
        <w:jc w:val="center"/>
        <w:rPr>
          <w:rFonts w:ascii="Georgia" w:hAnsi="Georgia"/>
          <w:b/>
          <w:color w:val="548DD4"/>
          <w:sz w:val="40"/>
          <w:szCs w:val="40"/>
        </w:rPr>
      </w:pPr>
      <w:r>
        <w:rPr>
          <w:rFonts w:ascii="Georgia" w:hAnsi="Georgia"/>
          <w:b/>
          <w:color w:val="548DD4"/>
          <w:sz w:val="40"/>
          <w:szCs w:val="40"/>
        </w:rPr>
        <w:br w:type="page"/>
      </w:r>
    </w:p>
    <w:p w:rsidR="00C14FD6" w:rsidRDefault="00C14FD6" w:rsidP="006526BD">
      <w:pPr>
        <w:jc w:val="center"/>
      </w:pPr>
    </w:p>
    <w:p w:rsidR="0044083D" w:rsidRPr="00E813D4" w:rsidRDefault="0044083D" w:rsidP="0044083D">
      <w:pPr>
        <w:rPr>
          <w:b/>
          <w:sz w:val="26"/>
          <w:szCs w:val="26"/>
        </w:rPr>
      </w:pPr>
      <w:r w:rsidRPr="00E813D4">
        <w:rPr>
          <w:b/>
          <w:sz w:val="26"/>
          <w:szCs w:val="26"/>
        </w:rPr>
        <w:t>Nazwa zamówienia:</w:t>
      </w:r>
    </w:p>
    <w:p w:rsidR="0044083D" w:rsidRDefault="0044083D" w:rsidP="0044083D">
      <w:pPr>
        <w:jc w:val="center"/>
        <w:rPr>
          <w:b/>
          <w:sz w:val="26"/>
          <w:szCs w:val="26"/>
        </w:rPr>
      </w:pPr>
      <w:r>
        <w:rPr>
          <w:b/>
          <w:sz w:val="26"/>
          <w:szCs w:val="26"/>
        </w:rPr>
        <w:t>Kompleksowa dostawa urządzeń do realizacji zadania pierwszego projektu realiz</w:t>
      </w:r>
      <w:r>
        <w:rPr>
          <w:b/>
          <w:sz w:val="26"/>
          <w:szCs w:val="26"/>
        </w:rPr>
        <w:t>o</w:t>
      </w:r>
      <w:r>
        <w:rPr>
          <w:b/>
          <w:sz w:val="26"/>
          <w:szCs w:val="26"/>
        </w:rPr>
        <w:t xml:space="preserve">wanego z udziałem środków finansowych pochodzących z Unii Europejskiej PO IG 4.2, tytuł projektu: </w:t>
      </w:r>
    </w:p>
    <w:p w:rsidR="0044083D" w:rsidRPr="000B6698" w:rsidRDefault="0044083D" w:rsidP="0044083D">
      <w:pPr>
        <w:jc w:val="center"/>
        <w:rPr>
          <w:b/>
          <w:sz w:val="26"/>
          <w:szCs w:val="26"/>
        </w:rPr>
      </w:pPr>
      <w:r>
        <w:rPr>
          <w:b/>
          <w:sz w:val="26"/>
          <w:szCs w:val="26"/>
        </w:rPr>
        <w:t>„ Utworzenie Centrum Badawczo-Rozwojowego technik chłodniczych”.</w:t>
      </w:r>
    </w:p>
    <w:p w:rsidR="0044083D" w:rsidRDefault="0044083D" w:rsidP="0044083D">
      <w:pPr>
        <w:rPr>
          <w:b/>
          <w:bCs/>
          <w:sz w:val="26"/>
          <w:szCs w:val="26"/>
        </w:rPr>
      </w:pPr>
    </w:p>
    <w:p w:rsidR="0044083D" w:rsidRDefault="0044083D" w:rsidP="0044083D">
      <w:pPr>
        <w:rPr>
          <w:b/>
          <w:bCs/>
          <w:sz w:val="26"/>
          <w:szCs w:val="26"/>
        </w:rPr>
      </w:pPr>
      <w:r w:rsidRPr="00E813D4">
        <w:rPr>
          <w:b/>
          <w:bCs/>
          <w:sz w:val="26"/>
          <w:szCs w:val="26"/>
        </w:rPr>
        <w:t>1.WPROWADZENIE</w:t>
      </w:r>
    </w:p>
    <w:p w:rsidR="0067488D" w:rsidRPr="00E813D4" w:rsidRDefault="0067488D" w:rsidP="0044083D">
      <w:pPr>
        <w:rPr>
          <w:sz w:val="26"/>
          <w:szCs w:val="26"/>
        </w:rPr>
      </w:pPr>
    </w:p>
    <w:p w:rsidR="0044083D" w:rsidRDefault="0067488D" w:rsidP="0067488D">
      <w:pPr>
        <w:spacing w:line="360" w:lineRule="auto"/>
        <w:jc w:val="both"/>
        <w:rPr>
          <w:sz w:val="26"/>
          <w:szCs w:val="26"/>
        </w:rPr>
      </w:pPr>
      <w:r>
        <w:rPr>
          <w:sz w:val="26"/>
          <w:szCs w:val="26"/>
        </w:rPr>
        <w:t>Firma IGLOO istnieje na rynku od 1986</w:t>
      </w:r>
      <w:r w:rsidR="0044083D" w:rsidRPr="00E813D4">
        <w:rPr>
          <w:sz w:val="26"/>
          <w:szCs w:val="26"/>
        </w:rPr>
        <w:t> </w:t>
      </w:r>
      <w:r>
        <w:rPr>
          <w:sz w:val="26"/>
          <w:szCs w:val="26"/>
        </w:rPr>
        <w:t>roku</w:t>
      </w:r>
      <w:r w:rsidR="0044083D" w:rsidRPr="00E813D4">
        <w:rPr>
          <w:sz w:val="26"/>
          <w:szCs w:val="26"/>
        </w:rPr>
        <w:t xml:space="preserve">. </w:t>
      </w:r>
      <w:r>
        <w:rPr>
          <w:sz w:val="26"/>
          <w:szCs w:val="26"/>
        </w:rPr>
        <w:t>W ciągu 20 lat istnienia, z niewielkiego warsztatu produkującego proste zamrażarki i zatrudniającego kilka osób, IGLOO prz</w:t>
      </w:r>
      <w:r>
        <w:rPr>
          <w:sz w:val="26"/>
          <w:szCs w:val="26"/>
        </w:rPr>
        <w:t>e</w:t>
      </w:r>
      <w:r>
        <w:rPr>
          <w:sz w:val="26"/>
          <w:szCs w:val="26"/>
        </w:rPr>
        <w:t>kształciło się w  wysoko wyspecjalizowane i nowocześnie zarządzane przedsiębiorstwo.</w:t>
      </w:r>
      <w:r w:rsidR="0044083D" w:rsidRPr="00E813D4">
        <w:rPr>
          <w:sz w:val="26"/>
          <w:szCs w:val="26"/>
        </w:rPr>
        <w:t xml:space="preserve"> </w:t>
      </w:r>
      <w:r>
        <w:rPr>
          <w:sz w:val="26"/>
          <w:szCs w:val="26"/>
        </w:rPr>
        <w:t>Firma stale dba o rozwój własności intelektualnej i przemysłowej oraz ciągłe inwestow</w:t>
      </w:r>
      <w:r>
        <w:rPr>
          <w:sz w:val="26"/>
          <w:szCs w:val="26"/>
        </w:rPr>
        <w:t>a</w:t>
      </w:r>
      <w:r>
        <w:rPr>
          <w:sz w:val="26"/>
          <w:szCs w:val="26"/>
        </w:rPr>
        <w:t xml:space="preserve">nie w podniesienie potencjału produkcyjnego jak i badawczego. </w:t>
      </w:r>
      <w:r w:rsidR="0044083D" w:rsidRPr="00E813D4">
        <w:rPr>
          <w:sz w:val="26"/>
          <w:szCs w:val="26"/>
        </w:rPr>
        <w:t>W ramach realizowanego projektu „Utworzenie Centrum Badaw</w:t>
      </w:r>
      <w:r>
        <w:rPr>
          <w:sz w:val="26"/>
          <w:szCs w:val="26"/>
        </w:rPr>
        <w:t>czo-</w:t>
      </w:r>
      <w:r w:rsidR="0044083D" w:rsidRPr="00E813D4">
        <w:rPr>
          <w:sz w:val="26"/>
          <w:szCs w:val="26"/>
        </w:rPr>
        <w:t xml:space="preserve">Rozwojowego </w:t>
      </w:r>
      <w:r>
        <w:rPr>
          <w:sz w:val="26"/>
          <w:szCs w:val="26"/>
        </w:rPr>
        <w:t>technik chłodniczych</w:t>
      </w:r>
      <w:r w:rsidR="0044083D" w:rsidRPr="00E813D4">
        <w:rPr>
          <w:sz w:val="26"/>
          <w:szCs w:val="26"/>
        </w:rPr>
        <w:t xml:space="preserve">”, pragnie złożyć zapytanie ofertowe. </w:t>
      </w:r>
    </w:p>
    <w:p w:rsidR="0067488D" w:rsidRPr="00E813D4" w:rsidRDefault="0067488D" w:rsidP="0067488D">
      <w:pPr>
        <w:jc w:val="both"/>
        <w:rPr>
          <w:sz w:val="26"/>
          <w:szCs w:val="26"/>
        </w:rPr>
      </w:pPr>
    </w:p>
    <w:p w:rsidR="0044083D" w:rsidRDefault="0044083D" w:rsidP="0044083D">
      <w:pPr>
        <w:rPr>
          <w:b/>
          <w:bCs/>
          <w:sz w:val="26"/>
          <w:szCs w:val="26"/>
        </w:rPr>
      </w:pPr>
      <w:r w:rsidRPr="00E813D4">
        <w:rPr>
          <w:b/>
          <w:bCs/>
          <w:sz w:val="26"/>
          <w:szCs w:val="26"/>
        </w:rPr>
        <w:t>2.CELE ZAPYTANIA OFERTOWEGO</w:t>
      </w:r>
    </w:p>
    <w:p w:rsidR="0067488D" w:rsidRPr="00E813D4" w:rsidRDefault="0067488D" w:rsidP="0044083D">
      <w:pPr>
        <w:rPr>
          <w:b/>
          <w:bCs/>
          <w:sz w:val="26"/>
          <w:szCs w:val="26"/>
        </w:rPr>
      </w:pPr>
    </w:p>
    <w:p w:rsidR="0067488D" w:rsidRDefault="0044083D" w:rsidP="0067488D">
      <w:pPr>
        <w:spacing w:line="360" w:lineRule="auto"/>
        <w:rPr>
          <w:sz w:val="26"/>
          <w:szCs w:val="26"/>
        </w:rPr>
      </w:pPr>
      <w:r w:rsidRPr="00E813D4">
        <w:rPr>
          <w:sz w:val="26"/>
          <w:szCs w:val="26"/>
        </w:rPr>
        <w:t xml:space="preserve">Celem niniejszego zapytania ofertowego jest wybór </w:t>
      </w:r>
      <w:r w:rsidR="0067488D">
        <w:rPr>
          <w:sz w:val="26"/>
          <w:szCs w:val="26"/>
        </w:rPr>
        <w:t>dostawcy, który kompleksowo d</w:t>
      </w:r>
      <w:r w:rsidR="0067488D">
        <w:rPr>
          <w:sz w:val="26"/>
          <w:szCs w:val="26"/>
        </w:rPr>
        <w:t>o</w:t>
      </w:r>
      <w:r w:rsidR="0067488D">
        <w:rPr>
          <w:sz w:val="26"/>
          <w:szCs w:val="26"/>
        </w:rPr>
        <w:t xml:space="preserve">starczy urządzenia </w:t>
      </w:r>
      <w:r w:rsidR="0079108F">
        <w:rPr>
          <w:sz w:val="26"/>
          <w:szCs w:val="26"/>
        </w:rPr>
        <w:t xml:space="preserve">do wyposażenia Centrum Badawczo-Rozwojowego. </w:t>
      </w:r>
    </w:p>
    <w:p w:rsidR="0067488D" w:rsidRDefault="0067488D" w:rsidP="0044083D">
      <w:pPr>
        <w:rPr>
          <w:sz w:val="26"/>
          <w:szCs w:val="26"/>
        </w:rPr>
      </w:pPr>
    </w:p>
    <w:p w:rsidR="0044083D" w:rsidRPr="00E813D4" w:rsidRDefault="0044083D" w:rsidP="0044083D">
      <w:pPr>
        <w:rPr>
          <w:b/>
          <w:bCs/>
          <w:sz w:val="26"/>
          <w:szCs w:val="26"/>
        </w:rPr>
      </w:pPr>
      <w:r w:rsidRPr="00E813D4">
        <w:rPr>
          <w:b/>
          <w:bCs/>
          <w:sz w:val="26"/>
          <w:szCs w:val="26"/>
        </w:rPr>
        <w:t>3. PRZEDMIOT ZAPYTANIA OFERTOWEGO</w:t>
      </w:r>
    </w:p>
    <w:p w:rsidR="00EB340E" w:rsidRDefault="00EB340E" w:rsidP="0067488D">
      <w:pPr>
        <w:rPr>
          <w:sz w:val="26"/>
          <w:szCs w:val="26"/>
        </w:rPr>
      </w:pPr>
    </w:p>
    <w:p w:rsidR="0044083D" w:rsidRDefault="0044083D" w:rsidP="00EB340E">
      <w:pPr>
        <w:spacing w:line="360" w:lineRule="auto"/>
        <w:rPr>
          <w:sz w:val="26"/>
          <w:szCs w:val="26"/>
        </w:rPr>
      </w:pPr>
      <w:r w:rsidRPr="00E813D4">
        <w:rPr>
          <w:sz w:val="26"/>
          <w:szCs w:val="26"/>
        </w:rPr>
        <w:t>Przedmiotem niniejszego zapytania ofertowego jest</w:t>
      </w:r>
      <w:r>
        <w:rPr>
          <w:sz w:val="26"/>
          <w:szCs w:val="26"/>
        </w:rPr>
        <w:t xml:space="preserve"> </w:t>
      </w:r>
      <w:r w:rsidR="0067488D">
        <w:rPr>
          <w:sz w:val="26"/>
          <w:szCs w:val="26"/>
        </w:rPr>
        <w:t xml:space="preserve">kompleksowa dostawa następujących </w:t>
      </w:r>
      <w:r w:rsidR="00F85D14">
        <w:rPr>
          <w:sz w:val="26"/>
          <w:szCs w:val="26"/>
        </w:rPr>
        <w:t>środków trwałych</w:t>
      </w:r>
      <w:r w:rsidR="00327A71">
        <w:rPr>
          <w:sz w:val="26"/>
          <w:szCs w:val="26"/>
        </w:rPr>
        <w:t>,  o  parametrach technicznych  nie gorszych niż  podane  poniżej:</w:t>
      </w:r>
    </w:p>
    <w:p w:rsidR="0067488D" w:rsidRDefault="0067488D" w:rsidP="0067488D">
      <w:pPr>
        <w:rPr>
          <w:sz w:val="26"/>
          <w:szCs w:val="26"/>
        </w:rPr>
      </w:pPr>
    </w:p>
    <w:tbl>
      <w:tblPr>
        <w:tblW w:w="9361" w:type="dxa"/>
        <w:tblInd w:w="65" w:type="dxa"/>
        <w:tblCellMar>
          <w:left w:w="70" w:type="dxa"/>
          <w:right w:w="70" w:type="dxa"/>
        </w:tblCellMar>
        <w:tblLook w:val="04A0"/>
      </w:tblPr>
      <w:tblGrid>
        <w:gridCol w:w="460"/>
        <w:gridCol w:w="8901"/>
      </w:tblGrid>
      <w:tr w:rsidR="0067488D" w:rsidRPr="004523BB" w:rsidTr="00367F36">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67488D" w:rsidRPr="004523BB" w:rsidRDefault="0067488D" w:rsidP="00F55030">
            <w:pPr>
              <w:spacing w:line="276" w:lineRule="auto"/>
              <w:jc w:val="center"/>
            </w:pPr>
            <w:r w:rsidRPr="00F136A3">
              <w:t>1</w:t>
            </w:r>
          </w:p>
        </w:tc>
        <w:tc>
          <w:tcPr>
            <w:tcW w:w="8901" w:type="dxa"/>
            <w:tcBorders>
              <w:top w:val="single" w:sz="4" w:space="0" w:color="auto"/>
              <w:left w:val="nil"/>
              <w:bottom w:val="single" w:sz="4" w:space="0" w:color="auto"/>
              <w:right w:val="single" w:sz="4" w:space="0" w:color="auto"/>
            </w:tcBorders>
            <w:shd w:val="clear" w:color="000000" w:fill="FFFFFF"/>
            <w:vAlign w:val="bottom"/>
            <w:hideMark/>
          </w:tcPr>
          <w:p w:rsidR="0067488D" w:rsidRPr="004523BB" w:rsidRDefault="0067488D" w:rsidP="008C5C57">
            <w:pPr>
              <w:spacing w:line="276" w:lineRule="auto"/>
            </w:pPr>
            <w:r w:rsidRPr="00367F36">
              <w:rPr>
                <w:sz w:val="22"/>
                <w:szCs w:val="22"/>
              </w:rPr>
              <w:t>Komora do badań starzeniowych UV</w:t>
            </w:r>
            <w:r w:rsidR="00F85D14" w:rsidRPr="00367F36">
              <w:rPr>
                <w:sz w:val="22"/>
                <w:szCs w:val="22"/>
              </w:rPr>
              <w:t xml:space="preserve"> – komora o pojemności 500</w:t>
            </w:r>
            <w:r w:rsidR="008C5C57" w:rsidRPr="00367F36">
              <w:rPr>
                <w:sz w:val="22"/>
                <w:szCs w:val="22"/>
              </w:rPr>
              <w:t xml:space="preserve"> l. </w:t>
            </w:r>
            <w:r w:rsidR="008C5C57">
              <w:rPr>
                <w:sz w:val="22"/>
                <w:szCs w:val="22"/>
              </w:rPr>
              <w:t>J</w:t>
            </w:r>
            <w:r w:rsidR="008C5C57" w:rsidRPr="00557A99">
              <w:rPr>
                <w:sz w:val="22"/>
                <w:szCs w:val="22"/>
              </w:rPr>
              <w:t>est urządzeniem pozwalaj</w:t>
            </w:r>
            <w:r w:rsidR="008C5C57" w:rsidRPr="00557A99">
              <w:rPr>
                <w:sz w:val="22"/>
                <w:szCs w:val="22"/>
              </w:rPr>
              <w:t>ą</w:t>
            </w:r>
            <w:r w:rsidR="008C5C57" w:rsidRPr="00557A99">
              <w:rPr>
                <w:sz w:val="22"/>
                <w:szCs w:val="22"/>
              </w:rPr>
              <w:t xml:space="preserve">cym na starzenie badanego materiału odpowiadającemu warunkom atmosferycznym z ulepszoną odtwarzalnością rezultatów badań. Komora jest doskonałym urządzeniem kontrolnym do łatwego badania skutków wpływu energii słonecznej na materiał. Nowatorska konfiguracja urządzenia pozwala na powtarzalne badania warstw powlekających, plastików, pigmentów, klejów, tekstyliów i inne materiałów ich reakcji na światło UV, temperaturę i wilgoć. Urządzenie spełnia, a nawet przewyższa wymagania norm ASTM, DIM, ISO, JIS i wiele innych standardów przemysłowych, a </w:t>
            </w:r>
            <w:r w:rsidR="008C5C57" w:rsidRPr="00557A99">
              <w:rPr>
                <w:sz w:val="22"/>
                <w:szCs w:val="22"/>
              </w:rPr>
              <w:lastRenderedPageBreak/>
              <w:t>także wymagań.</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67488D" w:rsidP="00F55030">
            <w:pPr>
              <w:spacing w:line="276" w:lineRule="auto"/>
              <w:jc w:val="center"/>
            </w:pPr>
            <w:r w:rsidRPr="00F136A3">
              <w:lastRenderedPageBreak/>
              <w:t>2</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8C5C57">
            <w:pPr>
              <w:spacing w:line="276" w:lineRule="auto"/>
            </w:pPr>
            <w:r w:rsidRPr="004523BB">
              <w:t>Komora solna</w:t>
            </w:r>
            <w:r w:rsidR="00F85D14" w:rsidRPr="00F136A3">
              <w:t xml:space="preserve"> – komora o pojemności 500l, </w:t>
            </w:r>
            <w:r w:rsidR="0026498D" w:rsidRPr="00F136A3">
              <w:t>służąca do prób korozyjnych na powłokach lakierniczych, w obojętnej i kwaśnej mgle solnej</w:t>
            </w:r>
            <w:r w:rsidR="008C5C57">
              <w:t>. S</w:t>
            </w:r>
            <w:r w:rsidR="008C5C57" w:rsidRPr="00274F94">
              <w:rPr>
                <w:sz w:val="22"/>
                <w:szCs w:val="22"/>
              </w:rPr>
              <w:t>ystem będzie służyć do przeprowadzania testów wg następujących norm: ASTM, DIN, EN, ISO, BS, FED, MIL, IEC, DEF, AFNOR itp. Urządzenie do prób korozyjnych w obojętnej i kwaśnej mgle solnej spełniające normy m.in.: DIN 50021, DIN IEC 68-2-11, ASTM B117, CASS, DIN 50017, NSS, ISO 9227, AASS itp., z odporna na korozje obudowa wykonana z poliestru wzmocnionego włóknem szklanym</w:t>
            </w:r>
          </w:p>
        </w:tc>
      </w:tr>
      <w:tr w:rsidR="00367F36"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67F36" w:rsidRPr="00F136A3" w:rsidRDefault="00367F36" w:rsidP="00F55030">
            <w:pPr>
              <w:spacing w:line="276" w:lineRule="auto"/>
              <w:jc w:val="center"/>
            </w:pPr>
            <w:r>
              <w:t>3</w:t>
            </w:r>
          </w:p>
        </w:tc>
        <w:tc>
          <w:tcPr>
            <w:tcW w:w="8901" w:type="dxa"/>
            <w:tcBorders>
              <w:top w:val="nil"/>
              <w:left w:val="nil"/>
              <w:bottom w:val="single" w:sz="4" w:space="0" w:color="auto"/>
              <w:right w:val="single" w:sz="4" w:space="0" w:color="auto"/>
            </w:tcBorders>
            <w:shd w:val="clear" w:color="000000" w:fill="FFFFFF"/>
            <w:vAlign w:val="bottom"/>
            <w:hideMark/>
          </w:tcPr>
          <w:p w:rsidR="00367F36" w:rsidRPr="004523BB" w:rsidRDefault="00367F36" w:rsidP="008C5C57">
            <w:pPr>
              <w:spacing w:line="276" w:lineRule="auto"/>
            </w:pPr>
            <w:r>
              <w:t>Komora klimatyczna powinna spełniać wymagania normy europejskiej EN ISO 23953-2 zatytułowanej „Meble chłodnicze – Cześć 2: Klasyfikacja, wymagania i warunki badań (ISO 23953-2:2005)”. Możliwe do wykonywania na komorze badania i ich zakres, wym</w:t>
            </w:r>
            <w:r>
              <w:t>a</w:t>
            </w:r>
            <w:r>
              <w:t>gania dotyczące technicznej realizacji oraz próby kontrolne, które powinna przejść okr</w:t>
            </w:r>
            <w:r>
              <w:t>e</w:t>
            </w:r>
            <w:r>
              <w:t>ślone są ściśle w poszczególnych punktach dokumentu normalizacyjnego. Komora powi</w:t>
            </w:r>
            <w:r>
              <w:t>n</w:t>
            </w:r>
            <w:r>
              <w:t>na mieć wymiary zewnętrzne 7 m x 4 m x 3 m.</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367F36" w:rsidP="00F55030">
            <w:pPr>
              <w:spacing w:line="276" w:lineRule="auto"/>
              <w:jc w:val="center"/>
            </w:pPr>
            <w:r>
              <w:t>4</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8C5C57">
            <w:pPr>
              <w:spacing w:line="276" w:lineRule="auto"/>
            </w:pPr>
            <w:r w:rsidRPr="004523BB">
              <w:t>WaveBook/516E</w:t>
            </w:r>
            <w:r w:rsidR="0026498D" w:rsidRPr="00F136A3">
              <w:t xml:space="preserve"> – wielokanałowy system pomiarowy</w:t>
            </w:r>
            <w:r w:rsidR="008C5C57">
              <w:t xml:space="preserve">, </w:t>
            </w:r>
            <w:r w:rsidR="008C5C57" w:rsidRPr="00274F94">
              <w:rPr>
                <w:sz w:val="22"/>
                <w:szCs w:val="22"/>
              </w:rPr>
              <w:t>który może być wykorzystany zaró</w:t>
            </w:r>
            <w:r w:rsidR="008C5C57" w:rsidRPr="00274F94">
              <w:rPr>
                <w:sz w:val="22"/>
                <w:szCs w:val="22"/>
              </w:rPr>
              <w:t>w</w:t>
            </w:r>
            <w:r w:rsidR="008C5C57" w:rsidRPr="00274F94">
              <w:rPr>
                <w:sz w:val="22"/>
                <w:szCs w:val="22"/>
              </w:rPr>
              <w:t>no w aplikacjach przenośnych jak i laboratoryjnych. WaveBook/516E ma 8 wbudowanych kan</w:t>
            </w:r>
            <w:r w:rsidR="008C5C57" w:rsidRPr="00274F94">
              <w:rPr>
                <w:sz w:val="22"/>
                <w:szCs w:val="22"/>
              </w:rPr>
              <w:t>a</w:t>
            </w:r>
            <w:r w:rsidR="008C5C57" w:rsidRPr="00274F94">
              <w:rPr>
                <w:sz w:val="22"/>
                <w:szCs w:val="22"/>
              </w:rPr>
              <w:t>łów analogowych. Liczbę tą można rozszerzyć do 72 kanałów (dzięki modułom rozszerzeniowym WBK możemy mierzyć napięcie, częstotliwość, sygnały z czujników przyspieszenia, tensometrów, termopar itd.).</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367F36" w:rsidP="00F55030">
            <w:pPr>
              <w:spacing w:line="276" w:lineRule="auto"/>
              <w:jc w:val="center"/>
            </w:pPr>
            <w:r>
              <w:t>5</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F136A3">
            <w:pPr>
              <w:spacing w:line="276" w:lineRule="auto"/>
            </w:pPr>
            <w:r w:rsidRPr="004523BB">
              <w:t>UPS do modułów pomiarowych</w:t>
            </w:r>
            <w:r w:rsidR="008C5C57">
              <w:t xml:space="preserve"> - </w:t>
            </w:r>
            <w:r w:rsidR="008C5C57">
              <w:rPr>
                <w:sz w:val="22"/>
                <w:szCs w:val="22"/>
              </w:rPr>
              <w:t>u</w:t>
            </w:r>
            <w:r w:rsidR="008C5C57" w:rsidRPr="00274F94">
              <w:rPr>
                <w:sz w:val="22"/>
                <w:szCs w:val="22"/>
              </w:rPr>
              <w:t>rządzenie zapewnia utrzymanie mocy przez około 4h w przypadku , gdy uszkodzeniu ulegnie główne źródło zasilania</w:t>
            </w:r>
            <w:r w:rsidRPr="004523BB">
              <w:t xml:space="preserve"> </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367F36" w:rsidP="00F55030">
            <w:pPr>
              <w:spacing w:line="276" w:lineRule="auto"/>
              <w:jc w:val="center"/>
            </w:pPr>
            <w:r>
              <w:t>6</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F136A3">
            <w:pPr>
              <w:spacing w:line="276" w:lineRule="auto"/>
            </w:pPr>
            <w:r w:rsidRPr="004523BB">
              <w:t>Moduł do termopar, 14 kanałów</w:t>
            </w:r>
            <w:r w:rsidR="00327A71">
              <w:t xml:space="preserve"> -  </w:t>
            </w:r>
            <w:r w:rsidR="00327A71">
              <w:rPr>
                <w:sz w:val="22"/>
                <w:szCs w:val="22"/>
              </w:rPr>
              <w:t>u</w:t>
            </w:r>
            <w:r w:rsidR="00327A71" w:rsidRPr="00274F94">
              <w:rPr>
                <w:sz w:val="22"/>
                <w:szCs w:val="22"/>
              </w:rPr>
              <w:t>rządzenie przeznaczone do podłączenia czujników term</w:t>
            </w:r>
            <w:r w:rsidR="00327A71" w:rsidRPr="00274F94">
              <w:rPr>
                <w:sz w:val="22"/>
                <w:szCs w:val="22"/>
              </w:rPr>
              <w:t>o</w:t>
            </w:r>
            <w:r w:rsidR="00327A71" w:rsidRPr="00274F94">
              <w:rPr>
                <w:sz w:val="22"/>
                <w:szCs w:val="22"/>
              </w:rPr>
              <w:t>parowych do następują</w:t>
            </w:r>
            <w:r w:rsidR="00327A71">
              <w:rPr>
                <w:sz w:val="22"/>
                <w:szCs w:val="22"/>
              </w:rPr>
              <w:t>cych urządzeń pomiarowych</w:t>
            </w:r>
            <w:r w:rsidR="00327A71" w:rsidRPr="00274F94">
              <w:rPr>
                <w:sz w:val="22"/>
                <w:szCs w:val="22"/>
              </w:rPr>
              <w:t xml:space="preserve">: LogBook, DaqBook,  WaveBook, DaqLab, DaqScan oraz DaqBoard/2000 i zapewnia pomiar z dużą dokładnością ( nawet </w:t>
            </w:r>
            <w:smartTag w:uri="urn:schemas-microsoft-com:office:smarttags" w:element="metricconverter">
              <w:smartTagPr>
                <w:attr w:name="ProductID" w:val="0.5 st"/>
              </w:smartTagPr>
              <w:r w:rsidR="00327A71" w:rsidRPr="00274F94">
                <w:rPr>
                  <w:sz w:val="22"/>
                  <w:szCs w:val="22"/>
                </w:rPr>
                <w:t>0.5 st</w:t>
              </w:r>
            </w:smartTag>
            <w:r w:rsidR="00327A71" w:rsidRPr="00274F94">
              <w:rPr>
                <w:sz w:val="22"/>
                <w:szCs w:val="22"/>
              </w:rPr>
              <w:t>. C) przy n</w:t>
            </w:r>
            <w:r w:rsidR="00327A71" w:rsidRPr="00274F94">
              <w:rPr>
                <w:sz w:val="22"/>
                <w:szCs w:val="22"/>
              </w:rPr>
              <w:t>i</w:t>
            </w:r>
            <w:r w:rsidR="00327A71" w:rsidRPr="00274F94">
              <w:rPr>
                <w:sz w:val="22"/>
                <w:szCs w:val="22"/>
              </w:rPr>
              <w:t xml:space="preserve">skich szumach (typowo poniżej </w:t>
            </w:r>
            <w:smartTag w:uri="urn:schemas-microsoft-com:office:smarttags" w:element="metricconverter">
              <w:smartTagPr>
                <w:attr w:name="ProductID" w:val="0.2 st"/>
              </w:smartTagPr>
              <w:r w:rsidR="00327A71" w:rsidRPr="00274F94">
                <w:rPr>
                  <w:sz w:val="22"/>
                  <w:szCs w:val="22"/>
                </w:rPr>
                <w:t>0.2 st</w:t>
              </w:r>
            </w:smartTag>
            <w:r w:rsidR="00327A71" w:rsidRPr="00274F94">
              <w:rPr>
                <w:sz w:val="22"/>
                <w:szCs w:val="22"/>
              </w:rPr>
              <w:t xml:space="preserve">. C peak-to-peak, bez konieczności cyfrowego uśredniania). Każdy z kanałów </w:t>
            </w:r>
            <w:r w:rsidR="00327A71">
              <w:rPr>
                <w:sz w:val="22"/>
                <w:szCs w:val="22"/>
              </w:rPr>
              <w:t>powinien  być wyposażony</w:t>
            </w:r>
            <w:r w:rsidR="00327A71" w:rsidRPr="00274F94">
              <w:rPr>
                <w:sz w:val="22"/>
                <w:szCs w:val="22"/>
              </w:rPr>
              <w:t xml:space="preserve"> w nisko-szumowy wzmacniacz. Karty</w:t>
            </w:r>
            <w:r w:rsidR="00327A71">
              <w:rPr>
                <w:sz w:val="22"/>
                <w:szCs w:val="22"/>
              </w:rPr>
              <w:t xml:space="preserve"> ;powinny  posiadać, </w:t>
            </w:r>
            <w:r w:rsidR="00327A71" w:rsidRPr="00274F94">
              <w:rPr>
                <w:sz w:val="22"/>
                <w:szCs w:val="22"/>
              </w:rPr>
              <w:t xml:space="preserve"> posiadają wbudowaną kompensację zimnego końca, oraz zapewniają programową lin</w:t>
            </w:r>
            <w:r w:rsidR="00327A71" w:rsidRPr="00274F94">
              <w:rPr>
                <w:sz w:val="22"/>
                <w:szCs w:val="22"/>
              </w:rPr>
              <w:t>e</w:t>
            </w:r>
            <w:r w:rsidR="00327A71" w:rsidRPr="00274F94">
              <w:rPr>
                <w:sz w:val="22"/>
                <w:szCs w:val="22"/>
              </w:rPr>
              <w:t>aryzację.</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367F36" w:rsidP="00F55030">
            <w:pPr>
              <w:spacing w:line="276" w:lineRule="auto"/>
              <w:jc w:val="center"/>
            </w:pPr>
            <w:r>
              <w:t>7</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F136A3">
            <w:pPr>
              <w:spacing w:line="276" w:lineRule="auto"/>
            </w:pPr>
            <w:r w:rsidRPr="004523BB">
              <w:t>Moduł do termopar, 14 kanałów</w:t>
            </w:r>
            <w:r w:rsidR="00327A71">
              <w:t xml:space="preserve"> -  </w:t>
            </w:r>
            <w:r w:rsidR="00327A71">
              <w:rPr>
                <w:sz w:val="22"/>
                <w:szCs w:val="22"/>
              </w:rPr>
              <w:t>c</w:t>
            </w:r>
            <w:r w:rsidR="00327A71" w:rsidRPr="00274F94">
              <w:rPr>
                <w:sz w:val="22"/>
                <w:szCs w:val="22"/>
              </w:rPr>
              <w:t>zternastokanałowy moduł do temperatur, który może być podłączony do każdego z trzech równoległych portów WaveBooka lub StrainBooka, zapewniając 14 wejść dla termopar.</w:t>
            </w:r>
          </w:p>
        </w:tc>
      </w:tr>
      <w:tr w:rsidR="0067488D" w:rsidRPr="004523BB" w:rsidTr="00367F36">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367F36" w:rsidP="00F55030">
            <w:pPr>
              <w:spacing w:line="276" w:lineRule="auto"/>
              <w:jc w:val="center"/>
            </w:pPr>
            <w:r>
              <w:t>8</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F136A3">
            <w:pPr>
              <w:spacing w:line="276" w:lineRule="auto"/>
            </w:pPr>
            <w:r w:rsidRPr="004523BB">
              <w:t>Urządzenia pomiarowe wysokich napięć do WaveBook - 1 zestaw</w:t>
            </w:r>
            <w:r w:rsidR="008C5C57">
              <w:t xml:space="preserve"> - </w:t>
            </w:r>
            <w:r w:rsidR="008C5C57">
              <w:rPr>
                <w:sz w:val="22"/>
                <w:szCs w:val="22"/>
              </w:rPr>
              <w:t>u</w:t>
            </w:r>
            <w:r w:rsidR="008C5C57" w:rsidRPr="00274F94">
              <w:rPr>
                <w:sz w:val="22"/>
                <w:szCs w:val="22"/>
              </w:rPr>
              <w:t>rządzenie jest jednok</w:t>
            </w:r>
            <w:r w:rsidR="008C5C57" w:rsidRPr="00274F94">
              <w:rPr>
                <w:sz w:val="22"/>
                <w:szCs w:val="22"/>
              </w:rPr>
              <w:t>a</w:t>
            </w:r>
            <w:r w:rsidR="008C5C57" w:rsidRPr="00274F94">
              <w:rPr>
                <w:sz w:val="22"/>
                <w:szCs w:val="22"/>
              </w:rPr>
              <w:t>nałowym złączem wysokiego napięcia adaptery, które łączą  się do jednego z WaveBooków</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367F36" w:rsidP="00F55030">
            <w:pPr>
              <w:spacing w:line="276" w:lineRule="auto"/>
              <w:jc w:val="center"/>
            </w:pPr>
            <w:r>
              <w:t>9</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8C5C57" w:rsidRDefault="0067488D" w:rsidP="008C5C57">
            <w:pPr>
              <w:ind w:left="42"/>
              <w:jc w:val="both"/>
            </w:pPr>
            <w:r w:rsidRPr="004523BB">
              <w:t>Czujniki ciśnienia - 1 zestaw</w:t>
            </w:r>
            <w:r w:rsidR="008C5C57">
              <w:t xml:space="preserve"> - </w:t>
            </w:r>
            <w:r w:rsidR="008C5C57" w:rsidRPr="008C5C57">
              <w:rPr>
                <w:sz w:val="22"/>
                <w:szCs w:val="22"/>
              </w:rPr>
              <w:t>przeznaczone są do pomiaru względnego ciśnienia gazów i ci</w:t>
            </w:r>
            <w:r w:rsidR="008C5C57" w:rsidRPr="008C5C57">
              <w:rPr>
                <w:sz w:val="22"/>
                <w:szCs w:val="22"/>
              </w:rPr>
              <w:t>e</w:t>
            </w:r>
            <w:r w:rsidR="008C5C57" w:rsidRPr="008C5C57">
              <w:rPr>
                <w:sz w:val="22"/>
                <w:szCs w:val="22"/>
              </w:rPr>
              <w:t>czy. Zmiany temperatury otoczenia kompensowane są w układzie elektrycznym czujnika. Czujnik połączony ze wzmacniaczem pomiarowym serii AT- stanowi przetwornik pomiarowy ciśnienia.</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367F36" w:rsidP="00F55030">
            <w:pPr>
              <w:spacing w:line="276" w:lineRule="auto"/>
              <w:jc w:val="center"/>
            </w:pPr>
            <w:r>
              <w:t>10</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F136A3">
            <w:pPr>
              <w:spacing w:line="276" w:lineRule="auto"/>
            </w:pPr>
            <w:r w:rsidRPr="004523BB">
              <w:t>Termopary typu ”J” - 1 komplet</w:t>
            </w:r>
            <w:r w:rsidR="008C5C57">
              <w:t xml:space="preserve"> - </w:t>
            </w:r>
            <w:r w:rsidR="008C5C57">
              <w:rPr>
                <w:bCs/>
                <w:sz w:val="22"/>
                <w:szCs w:val="22"/>
              </w:rPr>
              <w:t>t</w:t>
            </w:r>
            <w:r w:rsidR="008C5C57" w:rsidRPr="00274F94">
              <w:rPr>
                <w:bCs/>
                <w:sz w:val="22"/>
                <w:szCs w:val="22"/>
              </w:rPr>
              <w:t>ermopara</w:t>
            </w:r>
            <w:r w:rsidR="008C5C57" w:rsidRPr="00274F94">
              <w:rPr>
                <w:sz w:val="22"/>
                <w:szCs w:val="22"/>
              </w:rPr>
              <w:t xml:space="preserve"> to złącze dwóch różnych metali, na którym p</w:t>
            </w:r>
            <w:r w:rsidR="008C5C57" w:rsidRPr="00274F94">
              <w:rPr>
                <w:sz w:val="22"/>
                <w:szCs w:val="22"/>
              </w:rPr>
              <w:t>o</w:t>
            </w:r>
            <w:r w:rsidR="008C5C57" w:rsidRPr="00274F94">
              <w:rPr>
                <w:sz w:val="22"/>
                <w:szCs w:val="22"/>
              </w:rPr>
              <w:t>wstaje napięcie o niewielkiej wartości - najczęściej w zakresie miliwoltów - i współczynniku te</w:t>
            </w:r>
            <w:r w:rsidR="008C5C57" w:rsidRPr="00274F94">
              <w:rPr>
                <w:sz w:val="22"/>
                <w:szCs w:val="22"/>
              </w:rPr>
              <w:t>m</w:t>
            </w:r>
            <w:r w:rsidR="008C5C57" w:rsidRPr="00274F94">
              <w:rPr>
                <w:sz w:val="22"/>
                <w:szCs w:val="22"/>
              </w:rPr>
              <w:t>peraturowym rzędu 50 mikroV/</w:t>
            </w:r>
            <w:r w:rsidR="008C5C57" w:rsidRPr="00274F94">
              <w:rPr>
                <w:sz w:val="22"/>
                <w:szCs w:val="22"/>
                <w:vertAlign w:val="superscript"/>
              </w:rPr>
              <w:t>o</w:t>
            </w:r>
            <w:r w:rsidR="008C5C57" w:rsidRPr="00274F94">
              <w:rPr>
                <w:sz w:val="22"/>
                <w:szCs w:val="22"/>
              </w:rPr>
              <w:t>C. Za pomocą termopar można mierzyć temperaturę od -270</w:t>
            </w:r>
            <w:r w:rsidR="008C5C57" w:rsidRPr="00274F94">
              <w:rPr>
                <w:sz w:val="22"/>
                <w:szCs w:val="22"/>
                <w:vertAlign w:val="superscript"/>
              </w:rPr>
              <w:t>o</w:t>
            </w:r>
            <w:r w:rsidR="008C5C57" w:rsidRPr="00274F94">
              <w:rPr>
                <w:sz w:val="22"/>
                <w:szCs w:val="22"/>
              </w:rPr>
              <w:t>C do +2700</w:t>
            </w:r>
            <w:r w:rsidR="008C5C57" w:rsidRPr="00274F94">
              <w:rPr>
                <w:sz w:val="22"/>
                <w:szCs w:val="22"/>
                <w:vertAlign w:val="superscript"/>
              </w:rPr>
              <w:t>o</w:t>
            </w:r>
            <w:r w:rsidR="008C5C57" w:rsidRPr="00274F94">
              <w:rPr>
                <w:sz w:val="22"/>
                <w:szCs w:val="22"/>
              </w:rPr>
              <w:t xml:space="preserve">C z błędem w zakresie 0,5 - 2 </w:t>
            </w:r>
            <w:r w:rsidR="008C5C57" w:rsidRPr="00274F94">
              <w:rPr>
                <w:sz w:val="22"/>
                <w:szCs w:val="22"/>
                <w:vertAlign w:val="superscript"/>
              </w:rPr>
              <w:t>o</w:t>
            </w:r>
            <w:r w:rsidR="008C5C57" w:rsidRPr="00274F94">
              <w:rPr>
                <w:sz w:val="22"/>
                <w:szCs w:val="22"/>
              </w:rPr>
              <w:t>C. Termopara typ J(Fe-CuNi)-200...700°C</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67488D" w:rsidP="00F55030">
            <w:pPr>
              <w:spacing w:line="276" w:lineRule="auto"/>
              <w:jc w:val="center"/>
            </w:pPr>
            <w:r w:rsidRPr="00F136A3">
              <w:lastRenderedPageBreak/>
              <w:t>1</w:t>
            </w:r>
            <w:r w:rsidR="00367F36">
              <w:t>1</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F136A3">
            <w:pPr>
              <w:spacing w:line="276" w:lineRule="auto"/>
            </w:pPr>
            <w:r w:rsidRPr="004523BB">
              <w:t>Wtyczki typu „J” - 1 komplet</w:t>
            </w:r>
            <w:r w:rsidR="008C5C57">
              <w:t xml:space="preserve"> - </w:t>
            </w:r>
            <w:r w:rsidR="008C5C57" w:rsidRPr="00274F94">
              <w:rPr>
                <w:sz w:val="22"/>
                <w:szCs w:val="22"/>
              </w:rPr>
              <w:t>wtyczki wykorzystywane do pomiarów powiązanych z termop</w:t>
            </w:r>
            <w:r w:rsidR="008C5C57" w:rsidRPr="00274F94">
              <w:rPr>
                <w:sz w:val="22"/>
                <w:szCs w:val="22"/>
              </w:rPr>
              <w:t>a</w:t>
            </w:r>
            <w:r w:rsidR="008C5C57" w:rsidRPr="00274F94">
              <w:rPr>
                <w:sz w:val="22"/>
                <w:szCs w:val="22"/>
              </w:rPr>
              <w:t>rami</w:t>
            </w:r>
          </w:p>
        </w:tc>
      </w:tr>
      <w:tr w:rsidR="0067488D" w:rsidRPr="004523BB" w:rsidTr="00367F36">
        <w:trPr>
          <w:trHeight w:val="236"/>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67488D" w:rsidP="00F55030">
            <w:pPr>
              <w:spacing w:line="276" w:lineRule="auto"/>
              <w:jc w:val="center"/>
            </w:pPr>
            <w:r w:rsidRPr="00F136A3">
              <w:t>1</w:t>
            </w:r>
            <w:r w:rsidR="00367F36">
              <w:t>2</w:t>
            </w:r>
          </w:p>
        </w:tc>
        <w:tc>
          <w:tcPr>
            <w:tcW w:w="8901" w:type="dxa"/>
            <w:tcBorders>
              <w:top w:val="nil"/>
              <w:left w:val="nil"/>
              <w:bottom w:val="single" w:sz="4" w:space="0" w:color="auto"/>
              <w:right w:val="single" w:sz="4" w:space="0" w:color="auto"/>
            </w:tcBorders>
            <w:shd w:val="clear" w:color="000000" w:fill="FFFFFF"/>
            <w:hideMark/>
          </w:tcPr>
          <w:p w:rsidR="0067488D" w:rsidRPr="004523BB" w:rsidRDefault="0067488D" w:rsidP="00F136A3">
            <w:pPr>
              <w:spacing w:line="276" w:lineRule="auto"/>
            </w:pPr>
            <w:r w:rsidRPr="004523BB">
              <w:t>Urządzenie do inspekcji termowizyjnej na stanowisku kontroli jakości układów elektr</w:t>
            </w:r>
            <w:r w:rsidRPr="004523BB">
              <w:t>o</w:t>
            </w:r>
            <w:r w:rsidRPr="004523BB">
              <w:t>nicznych</w:t>
            </w:r>
            <w:r w:rsidR="008C5C57">
              <w:t xml:space="preserve"> - </w:t>
            </w:r>
            <w:r w:rsidR="008C5C57">
              <w:rPr>
                <w:sz w:val="22"/>
                <w:szCs w:val="22"/>
              </w:rPr>
              <w:t>b</w:t>
            </w:r>
            <w:r w:rsidR="008C5C57" w:rsidRPr="00274F94">
              <w:rPr>
                <w:sz w:val="22"/>
                <w:szCs w:val="22"/>
              </w:rPr>
              <w:t>adania termowizyjne znajdują najczęściej zastosowanie do określenia rozkładów temperatury na powierzchni obserwowanych obiektów. Jest to możliwe, gdyż moc promieniowania ciał jest zależna od ich temperatury i właściwości emisyjnych. Termowizja umożliwia określenie rozkładu temperatury i emisyjności na powierzchni ciał badanych</w:t>
            </w:r>
            <w:r w:rsidR="008C5C57">
              <w:rPr>
                <w:sz w:val="22"/>
                <w:szCs w:val="22"/>
              </w:rPr>
              <w:t>.</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67488D" w:rsidP="00F55030">
            <w:pPr>
              <w:spacing w:line="276" w:lineRule="auto"/>
              <w:jc w:val="center"/>
            </w:pPr>
            <w:r w:rsidRPr="00F136A3">
              <w:t>1</w:t>
            </w:r>
            <w:r w:rsidR="00367F36">
              <w:t>3</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F136A3">
            <w:pPr>
              <w:spacing w:line="276" w:lineRule="auto"/>
            </w:pPr>
            <w:r w:rsidRPr="004523BB">
              <w:t>Maszyna stereolitograficzna, drukarka 3D</w:t>
            </w:r>
            <w:r w:rsidR="008C5C57">
              <w:t xml:space="preserve"> - </w:t>
            </w:r>
            <w:r w:rsidR="008C5C57">
              <w:rPr>
                <w:sz w:val="22"/>
                <w:szCs w:val="22"/>
              </w:rPr>
              <w:t>t</w:t>
            </w:r>
            <w:r w:rsidR="008C5C57" w:rsidRPr="00274F94">
              <w:rPr>
                <w:sz w:val="22"/>
                <w:szCs w:val="22"/>
              </w:rPr>
              <w:t>o urządzenie wykorzystuje technikę tworzenia prototypu jest szczególnie chętnie stosowana przez projektantów części wytwarzanych metodą wtrysku tworzywa sztucznego. Wykonanie prototypu na maszynie stereolitograficznej pozwala uniknąć kosztownego tworzenia form wtryskowych dla wykonania prototypu części.</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67488D" w:rsidP="00F55030">
            <w:pPr>
              <w:spacing w:line="276" w:lineRule="auto"/>
              <w:jc w:val="center"/>
            </w:pPr>
            <w:r w:rsidRPr="00F136A3">
              <w:t>1</w:t>
            </w:r>
            <w:r w:rsidR="00367F36">
              <w:t>4</w:t>
            </w:r>
          </w:p>
        </w:tc>
        <w:tc>
          <w:tcPr>
            <w:tcW w:w="8901" w:type="dxa"/>
            <w:tcBorders>
              <w:top w:val="nil"/>
              <w:left w:val="nil"/>
              <w:bottom w:val="single" w:sz="4" w:space="0" w:color="auto"/>
              <w:right w:val="single" w:sz="4" w:space="0" w:color="auto"/>
            </w:tcBorders>
            <w:shd w:val="clear" w:color="000000" w:fill="FFFFFF"/>
            <w:vAlign w:val="bottom"/>
            <w:hideMark/>
          </w:tcPr>
          <w:p w:rsidR="00F136A3" w:rsidRPr="004523BB" w:rsidRDefault="0067488D" w:rsidP="00F136A3">
            <w:pPr>
              <w:spacing w:line="276" w:lineRule="auto"/>
            </w:pPr>
            <w:r w:rsidRPr="004523BB">
              <w:t>Spektrofotometr</w:t>
            </w:r>
            <w:r w:rsidR="0026498D" w:rsidRPr="00F136A3">
              <w:t xml:space="preserve"> – przenośne urządzenie do pomiary barwy powłoki lakierniczej</w:t>
            </w:r>
            <w:r w:rsidR="00F136A3">
              <w:t xml:space="preserve">. </w:t>
            </w:r>
            <w:r w:rsidR="00043E10">
              <w:t xml:space="preserve">Wartości barwy </w:t>
            </w:r>
            <w:r w:rsidR="00043E10" w:rsidRPr="00043E10">
              <w:t>w ge</w:t>
            </w:r>
            <w:r w:rsidR="00043E10">
              <w:t xml:space="preserve">ometrii 45/0 lub sferycznej d/8. </w:t>
            </w:r>
            <w:r w:rsidR="00043E10" w:rsidRPr="00043E10">
              <w:t xml:space="preserve"> </w:t>
            </w:r>
            <w:r w:rsidR="00F136A3">
              <w:t xml:space="preserve">Normy: ASTM D 2244, E 308, E 1164; DIN 5033, 5036, 6174; ISO: 7724. </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67488D" w:rsidP="00F55030">
            <w:pPr>
              <w:spacing w:line="276" w:lineRule="auto"/>
              <w:jc w:val="center"/>
            </w:pPr>
            <w:r w:rsidRPr="00F136A3">
              <w:t>1</w:t>
            </w:r>
            <w:r w:rsidR="00367F36">
              <w:t>5</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8C5C57">
            <w:pPr>
              <w:spacing w:after="200"/>
              <w:jc w:val="both"/>
            </w:pPr>
            <w:r w:rsidRPr="004523BB">
              <w:t>Połyskomierz</w:t>
            </w:r>
            <w:r w:rsidR="0026498D" w:rsidRPr="00F136A3">
              <w:t xml:space="preserve"> – </w:t>
            </w:r>
            <w:r w:rsidR="008C5C57" w:rsidRPr="008C5C57">
              <w:rPr>
                <w:sz w:val="22"/>
                <w:szCs w:val="22"/>
              </w:rPr>
              <w:t>to urządzenie pomiarowe do mierzenia połysku, mające zastosowanie w różnych dziedzinach gospodarki. Zasada działania połyskomierza polega na tym, że urządzenie emituje strumień białego, niespolaryzowanego światła pod określonym kątem mierzonym pomiędzy prostą równoległą do strumienia światła a prostą prostopadłą do badanej powierzchni.</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67488D" w:rsidP="00F55030">
            <w:pPr>
              <w:spacing w:line="276" w:lineRule="auto"/>
              <w:jc w:val="center"/>
            </w:pPr>
            <w:r w:rsidRPr="00F136A3">
              <w:t>1</w:t>
            </w:r>
            <w:r w:rsidR="00367F36">
              <w:t>6</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8C5C57">
            <w:pPr>
              <w:ind w:left="42"/>
              <w:jc w:val="both"/>
            </w:pPr>
            <w:r w:rsidRPr="004523BB">
              <w:t>Twardościomierz</w:t>
            </w:r>
            <w:r w:rsidR="0026498D" w:rsidRPr="00F136A3">
              <w:t xml:space="preserve"> – </w:t>
            </w:r>
            <w:r w:rsidR="008C5C57" w:rsidRPr="008C5C57">
              <w:rPr>
                <w:sz w:val="22"/>
                <w:szCs w:val="22"/>
              </w:rPr>
              <w:t>służy do pomiaru twardości płaskich, cylindrycznych i sferycznych eleme</w:t>
            </w:r>
            <w:r w:rsidR="008C5C57" w:rsidRPr="008C5C57">
              <w:rPr>
                <w:sz w:val="22"/>
                <w:szCs w:val="22"/>
              </w:rPr>
              <w:t>n</w:t>
            </w:r>
            <w:r w:rsidR="008C5C57" w:rsidRPr="008C5C57">
              <w:rPr>
                <w:sz w:val="22"/>
                <w:szCs w:val="22"/>
              </w:rPr>
              <w:t>tów wykonanych z różnorodnych metali w najpopularniejszych skalach twardości. Najpopula</w:t>
            </w:r>
            <w:r w:rsidR="008C5C57" w:rsidRPr="008C5C57">
              <w:rPr>
                <w:sz w:val="22"/>
                <w:szCs w:val="22"/>
              </w:rPr>
              <w:t>r</w:t>
            </w:r>
            <w:r w:rsidR="008C5C57" w:rsidRPr="008C5C57">
              <w:rPr>
                <w:sz w:val="22"/>
                <w:szCs w:val="22"/>
              </w:rPr>
              <w:t>niejsze skale twardości  (odpowiednie dyrektywy UE- znak CE, norma ASTM A956-06).</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F136A3" w:rsidRDefault="0067488D" w:rsidP="00F55030">
            <w:pPr>
              <w:spacing w:line="276" w:lineRule="auto"/>
              <w:jc w:val="center"/>
            </w:pPr>
            <w:r w:rsidRPr="00F136A3">
              <w:t>1</w:t>
            </w:r>
            <w:r w:rsidR="00367F36">
              <w:t>7</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F136A3" w:rsidRDefault="0067488D" w:rsidP="00F136A3">
            <w:pPr>
              <w:spacing w:line="276" w:lineRule="auto"/>
            </w:pPr>
            <w:r w:rsidRPr="004523BB">
              <w:t>Nagrzewnica indukcyjna</w:t>
            </w:r>
            <w:r w:rsidR="0026498D" w:rsidRPr="00F136A3">
              <w:t xml:space="preserve"> –wraz z zestawem akcesoriów – dwumodułowa nagrzewnica indukcyjna wielkiej częstotliwości wraz z układem chłodzącym</w:t>
            </w:r>
            <w:r w:rsidR="00F136A3" w:rsidRPr="00F136A3">
              <w:t>. Wymagane parametry nagrzewnicy:</w:t>
            </w:r>
          </w:p>
          <w:p w:rsidR="00F136A3" w:rsidRPr="00F136A3" w:rsidRDefault="002C4CBF" w:rsidP="002C4CBF">
            <w:pPr>
              <w:spacing w:line="276" w:lineRule="auto"/>
            </w:pPr>
            <w:r w:rsidRPr="00AE3722">
              <w:rPr>
                <w:rFonts w:hAnsi="Symbol"/>
              </w:rPr>
              <w:t></w:t>
            </w:r>
            <w:r w:rsidRPr="00AE3722">
              <w:t xml:space="preserve">  </w:t>
            </w:r>
            <w:r w:rsidR="00F136A3" w:rsidRPr="00F136A3">
              <w:t>Napięcie znamionowe (jednofazowe) 230 V</w:t>
            </w:r>
          </w:p>
          <w:p w:rsidR="00F136A3" w:rsidRPr="00F136A3" w:rsidRDefault="002C4CBF" w:rsidP="002C4CBF">
            <w:pPr>
              <w:spacing w:line="276" w:lineRule="auto"/>
            </w:pPr>
            <w:r w:rsidRPr="00AE3722">
              <w:rPr>
                <w:rFonts w:hAnsi="Symbol"/>
              </w:rPr>
              <w:t></w:t>
            </w:r>
            <w:r w:rsidRPr="00AE3722">
              <w:t xml:space="preserve">  </w:t>
            </w:r>
            <w:r w:rsidR="00F136A3" w:rsidRPr="00F136A3">
              <w:t>Prąd znamionowy 60 A</w:t>
            </w:r>
          </w:p>
          <w:p w:rsidR="00F136A3" w:rsidRPr="00F136A3" w:rsidRDefault="002C4CBF" w:rsidP="002C4CBF">
            <w:pPr>
              <w:spacing w:line="276" w:lineRule="auto"/>
            </w:pPr>
            <w:r w:rsidRPr="00AE3722">
              <w:rPr>
                <w:rFonts w:hAnsi="Symbol"/>
              </w:rPr>
              <w:t></w:t>
            </w:r>
            <w:r w:rsidRPr="00AE3722">
              <w:t xml:space="preserve">  </w:t>
            </w:r>
            <w:r w:rsidR="00F136A3" w:rsidRPr="00F136A3">
              <w:t>Dopuszczalny zakres napięcia zasilającego 180-250 V</w:t>
            </w:r>
          </w:p>
          <w:p w:rsidR="00F136A3" w:rsidRPr="00F136A3" w:rsidRDefault="002C4CBF" w:rsidP="002C4CBF">
            <w:pPr>
              <w:spacing w:line="276" w:lineRule="auto"/>
            </w:pPr>
            <w:r w:rsidRPr="00AE3722">
              <w:rPr>
                <w:rFonts w:hAnsi="Symbol"/>
              </w:rPr>
              <w:t></w:t>
            </w:r>
            <w:r w:rsidRPr="00AE3722">
              <w:t xml:space="preserve">  </w:t>
            </w:r>
            <w:r w:rsidR="00F136A3" w:rsidRPr="00F136A3">
              <w:t>Moc znamionowa 13,1 kW</w:t>
            </w:r>
          </w:p>
          <w:p w:rsidR="00F136A3" w:rsidRPr="00F136A3" w:rsidRDefault="002C4CBF" w:rsidP="002C4CBF">
            <w:pPr>
              <w:spacing w:line="276" w:lineRule="auto"/>
            </w:pPr>
            <w:r w:rsidRPr="00AE3722">
              <w:rPr>
                <w:rFonts w:hAnsi="Symbol"/>
              </w:rPr>
              <w:t></w:t>
            </w:r>
            <w:r w:rsidRPr="00AE3722">
              <w:t xml:space="preserve">  </w:t>
            </w:r>
            <w:r w:rsidR="00F136A3" w:rsidRPr="00F136A3">
              <w:t>Zakres częstotliwości prądu wzbudnika 30-100 kHz</w:t>
            </w:r>
          </w:p>
          <w:p w:rsidR="00F136A3" w:rsidRPr="004523BB" w:rsidRDefault="002C4CBF" w:rsidP="002C4CBF">
            <w:pPr>
              <w:spacing w:line="276" w:lineRule="auto"/>
            </w:pPr>
            <w:r w:rsidRPr="00AE3722">
              <w:rPr>
                <w:rFonts w:hAnsi="Symbol"/>
              </w:rPr>
              <w:t></w:t>
            </w:r>
            <w:r w:rsidRPr="00AE3722">
              <w:t xml:space="preserve">  </w:t>
            </w:r>
            <w:r w:rsidR="00F136A3" w:rsidRPr="00F136A3">
              <w:t>Zakres prądu wzbudnika 200-600 A</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67488D" w:rsidP="00F55030">
            <w:pPr>
              <w:spacing w:line="276" w:lineRule="auto"/>
              <w:jc w:val="center"/>
            </w:pPr>
            <w:r w:rsidRPr="00F136A3">
              <w:t>1</w:t>
            </w:r>
            <w:r w:rsidR="00367F36">
              <w:t>8</w:t>
            </w:r>
          </w:p>
        </w:tc>
        <w:tc>
          <w:tcPr>
            <w:tcW w:w="8901" w:type="dxa"/>
            <w:tcBorders>
              <w:top w:val="nil"/>
              <w:left w:val="nil"/>
              <w:bottom w:val="single" w:sz="4" w:space="0" w:color="auto"/>
              <w:right w:val="single" w:sz="4" w:space="0" w:color="auto"/>
            </w:tcBorders>
            <w:shd w:val="clear" w:color="000000" w:fill="FFFFFF"/>
            <w:vAlign w:val="bottom"/>
            <w:hideMark/>
          </w:tcPr>
          <w:p w:rsidR="00F136A3" w:rsidRPr="00AE3722" w:rsidRDefault="0067488D" w:rsidP="00F136A3">
            <w:r w:rsidRPr="004523BB">
              <w:t>Oscyloskop z analizatorem</w:t>
            </w:r>
            <w:r w:rsidR="00F136A3">
              <w:t xml:space="preserve"> widma </w:t>
            </w:r>
            <w:r w:rsidRPr="004523BB">
              <w:t>FFT</w:t>
            </w:r>
            <w:r w:rsidR="00F136A3" w:rsidRPr="00F136A3">
              <w:t xml:space="preserve"> </w:t>
            </w:r>
            <w:r w:rsidR="00F136A3">
              <w:t>–</w:t>
            </w:r>
            <w:r w:rsidR="00F136A3" w:rsidRPr="00F136A3">
              <w:t xml:space="preserve"> </w:t>
            </w:r>
            <w:r w:rsidR="00F136A3">
              <w:t>Wymagane parametry urządzenia:</w:t>
            </w:r>
          </w:p>
          <w:p w:rsidR="00F136A3" w:rsidRPr="00AE3722" w:rsidRDefault="00F136A3" w:rsidP="00F136A3">
            <w:pPr>
              <w:spacing w:line="276" w:lineRule="auto"/>
            </w:pPr>
            <w:r w:rsidRPr="00AE3722">
              <w:rPr>
                <w:rFonts w:hAnsi="Symbol"/>
              </w:rPr>
              <w:t></w:t>
            </w:r>
            <w:r w:rsidRPr="00AE3722">
              <w:t xml:space="preserve">  dwa kanały, pasmo 50MHz </w:t>
            </w:r>
          </w:p>
          <w:p w:rsidR="00F136A3" w:rsidRPr="00AE3722" w:rsidRDefault="00F136A3" w:rsidP="00F136A3">
            <w:pPr>
              <w:spacing w:line="276" w:lineRule="auto"/>
            </w:pPr>
            <w:r w:rsidRPr="00AE3722">
              <w:rPr>
                <w:rFonts w:hAnsi="Symbol"/>
              </w:rPr>
              <w:t></w:t>
            </w:r>
            <w:r w:rsidRPr="00AE3722">
              <w:t xml:space="preserve">  szybkość próbkowania 1GSa/s </w:t>
            </w:r>
          </w:p>
          <w:p w:rsidR="00F136A3" w:rsidRPr="00AE3722" w:rsidRDefault="00F136A3" w:rsidP="00F136A3">
            <w:pPr>
              <w:spacing w:line="276" w:lineRule="auto"/>
            </w:pPr>
            <w:r w:rsidRPr="00AE3722">
              <w:rPr>
                <w:rFonts w:hAnsi="Symbol"/>
              </w:rPr>
              <w:t></w:t>
            </w:r>
            <w:r w:rsidRPr="00AE3722">
              <w:t xml:space="preserve">  długość pamięci 1M (próbkowanie 500MS/s) </w:t>
            </w:r>
          </w:p>
          <w:p w:rsidR="00F136A3" w:rsidRPr="00AE3722" w:rsidRDefault="00F136A3" w:rsidP="00F136A3">
            <w:pPr>
              <w:spacing w:line="276" w:lineRule="auto"/>
            </w:pPr>
            <w:r w:rsidRPr="00AE3722">
              <w:rPr>
                <w:rFonts w:hAnsi="Symbol"/>
              </w:rPr>
              <w:t></w:t>
            </w:r>
            <w:r w:rsidRPr="00AE3722">
              <w:t xml:space="preserve">  kolorowy wyświetlacz TFT LCD o rozdzielczości 320 x 234 </w:t>
            </w:r>
          </w:p>
          <w:p w:rsidR="00F136A3" w:rsidRPr="00AE3722" w:rsidRDefault="00F136A3" w:rsidP="00F136A3">
            <w:pPr>
              <w:spacing w:line="276" w:lineRule="auto"/>
            </w:pPr>
            <w:r w:rsidRPr="00AE3722">
              <w:rPr>
                <w:rFonts w:hAnsi="Symbol"/>
              </w:rPr>
              <w:t></w:t>
            </w:r>
            <w:r w:rsidRPr="00AE3722">
              <w:t xml:space="preserve">  20 automatycznych pomiarów </w:t>
            </w:r>
          </w:p>
          <w:p w:rsidR="0067488D" w:rsidRPr="004523BB" w:rsidRDefault="00F136A3" w:rsidP="00F136A3">
            <w:pPr>
              <w:spacing w:line="276" w:lineRule="auto"/>
            </w:pPr>
            <w:r w:rsidRPr="00AE3722">
              <w:rPr>
                <w:rFonts w:hAnsi="Symbol"/>
              </w:rPr>
              <w:t></w:t>
            </w:r>
            <w:r w:rsidRPr="00AE3722">
              <w:t xml:space="preserve">  zapis 10 przebiegów oraz 10 ustawień oscyloskopu </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67488D" w:rsidP="00F55030">
            <w:pPr>
              <w:spacing w:line="276" w:lineRule="auto"/>
              <w:jc w:val="center"/>
            </w:pPr>
            <w:r w:rsidRPr="00F136A3">
              <w:lastRenderedPageBreak/>
              <w:t>1</w:t>
            </w:r>
            <w:r w:rsidR="00367F36">
              <w:t>9</w:t>
            </w:r>
          </w:p>
        </w:tc>
        <w:tc>
          <w:tcPr>
            <w:tcW w:w="8901" w:type="dxa"/>
            <w:tcBorders>
              <w:top w:val="nil"/>
              <w:left w:val="nil"/>
              <w:bottom w:val="single" w:sz="4" w:space="0" w:color="auto"/>
              <w:right w:val="single" w:sz="4" w:space="0" w:color="auto"/>
            </w:tcBorders>
            <w:shd w:val="clear" w:color="000000" w:fill="FFFFFF"/>
            <w:vAlign w:val="bottom"/>
            <w:hideMark/>
          </w:tcPr>
          <w:p w:rsidR="0067488D" w:rsidRPr="004523BB" w:rsidRDefault="0067488D" w:rsidP="00043E10">
            <w:r w:rsidRPr="004523BB">
              <w:t>Sondy i elektrody do oscyloskopu - 4 szt</w:t>
            </w:r>
            <w:r w:rsidR="00043E10">
              <w:t>. S</w:t>
            </w:r>
            <w:r w:rsidR="00043E10" w:rsidRPr="00A11AF2">
              <w:t xml:space="preserve">ondy </w:t>
            </w:r>
            <w:r w:rsidR="00043E10">
              <w:t>do dokładnego rozpoznania</w:t>
            </w:r>
            <w:r w:rsidR="00043E10" w:rsidRPr="00A11AF2">
              <w:t xml:space="preserve"> źró</w:t>
            </w:r>
            <w:r w:rsidR="00043E10">
              <w:t>dła</w:t>
            </w:r>
            <w:r w:rsidR="00043E10" w:rsidRPr="00A11AF2">
              <w:t xml:space="preserve"> RF każdego obwodu, o</w:t>
            </w:r>
            <w:r w:rsidR="00043E10">
              <w:t>kreślenia pozycji źródła interferencji i układu będącego źródłem zakł</w:t>
            </w:r>
            <w:r w:rsidR="00043E10">
              <w:t>ó</w:t>
            </w:r>
            <w:r w:rsidR="00043E10">
              <w:t xml:space="preserve">ceń. Sondy muszą posiadać </w:t>
            </w:r>
            <w:r w:rsidR="00043E10" w:rsidRPr="00A11AF2">
              <w:t>bardzo wysoką czułość, wystarczającą, by  działać jako dete</w:t>
            </w:r>
            <w:r w:rsidR="00043E10" w:rsidRPr="00A11AF2">
              <w:t>k</w:t>
            </w:r>
            <w:r w:rsidR="00043E10" w:rsidRPr="00A11AF2">
              <w:t>tor w zakresie typowe</w:t>
            </w:r>
            <w:r w:rsidR="00043E10">
              <w:t>go szumu elektromagnetycznego.</w:t>
            </w:r>
          </w:p>
        </w:tc>
      </w:tr>
      <w:tr w:rsidR="006748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7488D" w:rsidRPr="004523BB" w:rsidRDefault="00367F36" w:rsidP="00F55030">
            <w:pPr>
              <w:spacing w:line="276" w:lineRule="auto"/>
              <w:jc w:val="center"/>
            </w:pPr>
            <w:r>
              <w:t>20</w:t>
            </w:r>
          </w:p>
        </w:tc>
        <w:tc>
          <w:tcPr>
            <w:tcW w:w="8901" w:type="dxa"/>
            <w:tcBorders>
              <w:top w:val="nil"/>
              <w:left w:val="nil"/>
              <w:bottom w:val="single" w:sz="4" w:space="0" w:color="auto"/>
              <w:right w:val="single" w:sz="4" w:space="0" w:color="auto"/>
            </w:tcBorders>
            <w:shd w:val="clear" w:color="000000" w:fill="FFFFFF"/>
            <w:vAlign w:val="bottom"/>
            <w:hideMark/>
          </w:tcPr>
          <w:p w:rsidR="0016016A" w:rsidRPr="004523BB" w:rsidRDefault="0016016A" w:rsidP="0016016A">
            <w:pPr>
              <w:spacing w:before="100" w:beforeAutospacing="1" w:after="100" w:afterAutospacing="1" w:line="276" w:lineRule="auto"/>
              <w:ind w:left="42"/>
            </w:pPr>
            <w:r>
              <w:t>Cęgowy m</w:t>
            </w:r>
            <w:r w:rsidR="0067488D" w:rsidRPr="004523BB">
              <w:t>iernik mocy</w:t>
            </w:r>
            <w:r w:rsidR="00043E10">
              <w:t xml:space="preserve"> - urządzenie mierzące </w:t>
            </w:r>
            <w:r w:rsidR="00043E10" w:rsidRPr="00A11AF2">
              <w:t>wartość skuteczną TrueRMS prądu prz</w:t>
            </w:r>
            <w:r w:rsidR="00043E10" w:rsidRPr="00A11AF2">
              <w:t>e</w:t>
            </w:r>
            <w:r w:rsidR="00043E10" w:rsidRPr="00A11AF2">
              <w:t>miennego do 1000 A oraz moc czynną w zakresie do 240kW.</w:t>
            </w:r>
            <w:r>
              <w:t xml:space="preserve"> Odczyt cyfrowy 6000, p</w:t>
            </w:r>
            <w:r w:rsidRPr="00055642">
              <w:t>o</w:t>
            </w:r>
            <w:r w:rsidRPr="00055642">
              <w:t>miar współczynnika zawartości h</w:t>
            </w:r>
            <w:r>
              <w:t>armonicznych THD, test kolejności faz i akustyczny test ciągłości.</w:t>
            </w:r>
            <w:r w:rsidR="008C5C57">
              <w:t xml:space="preserve"> </w:t>
            </w:r>
            <w:r w:rsidR="008C5C57">
              <w:rPr>
                <w:sz w:val="22"/>
                <w:szCs w:val="22"/>
              </w:rPr>
              <w:t>J</w:t>
            </w:r>
            <w:r w:rsidR="008C5C57" w:rsidRPr="00274F94">
              <w:rPr>
                <w:rStyle w:val="Pogrubienie"/>
                <w:b w:val="0"/>
                <w:sz w:val="22"/>
                <w:szCs w:val="22"/>
              </w:rPr>
              <w:t>est przenośnym przyrządem przeznaczonym głównie do pomiaru mocy. Posiada trzy kanały: napięcia, prądu, mocy i pojedynczy chip mikroprocesora. Mikroprocesor ten umożliwia zapisywanie, analizę i wyświetlanie wyników pomiarów</w:t>
            </w:r>
            <w:r w:rsidR="008C5C57">
              <w:rPr>
                <w:rStyle w:val="Pogrubienie"/>
                <w:b w:val="0"/>
                <w:sz w:val="22"/>
                <w:szCs w:val="22"/>
              </w:rPr>
              <w:t xml:space="preserve"> dziewięciu parametrów: napięcia, prądu, mocy czynnej, współczynnika mocy</w:t>
            </w:r>
            <w:r w:rsidR="008C5C57" w:rsidRPr="00274F94">
              <w:rPr>
                <w:rStyle w:val="Pogrubienie"/>
                <w:b w:val="0"/>
                <w:sz w:val="22"/>
                <w:szCs w:val="22"/>
              </w:rPr>
              <w:t xml:space="preserve">, </w:t>
            </w:r>
            <w:r w:rsidR="008C5C57">
              <w:rPr>
                <w:rStyle w:val="Pogrubienie"/>
                <w:b w:val="0"/>
                <w:sz w:val="22"/>
                <w:szCs w:val="22"/>
              </w:rPr>
              <w:t>mocy pozornej, mocy biernej, energii czynnej, częstotliw</w:t>
            </w:r>
            <w:r w:rsidR="008C5C57">
              <w:rPr>
                <w:rStyle w:val="Pogrubienie"/>
                <w:b w:val="0"/>
                <w:sz w:val="22"/>
                <w:szCs w:val="22"/>
              </w:rPr>
              <w:t>o</w:t>
            </w:r>
            <w:r w:rsidR="008C5C57">
              <w:rPr>
                <w:rStyle w:val="Pogrubienie"/>
                <w:b w:val="0"/>
                <w:sz w:val="22"/>
                <w:szCs w:val="22"/>
              </w:rPr>
              <w:t>ści</w:t>
            </w:r>
            <w:r w:rsidR="008C5C57" w:rsidRPr="00274F94">
              <w:rPr>
                <w:rStyle w:val="Pogrubienie"/>
                <w:b w:val="0"/>
                <w:sz w:val="22"/>
                <w:szCs w:val="22"/>
              </w:rPr>
              <w:t>. Jest łatwy w obsłudze i szczególnie użyteczny do natychmiastowych pomiarów poboru mocy urządzeń i obwodów zasilających</w:t>
            </w:r>
          </w:p>
        </w:tc>
      </w:tr>
      <w:tr w:rsidR="002649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26498D" w:rsidRPr="004523BB" w:rsidRDefault="0026498D" w:rsidP="00F55030">
            <w:pPr>
              <w:spacing w:line="276" w:lineRule="auto"/>
              <w:jc w:val="center"/>
            </w:pPr>
            <w:r w:rsidRPr="00F136A3">
              <w:t>2</w:t>
            </w:r>
            <w:r w:rsidR="00367F36">
              <w:t>1</w:t>
            </w:r>
          </w:p>
        </w:tc>
        <w:tc>
          <w:tcPr>
            <w:tcW w:w="8901" w:type="dxa"/>
            <w:tcBorders>
              <w:top w:val="nil"/>
              <w:left w:val="nil"/>
              <w:bottom w:val="single" w:sz="4" w:space="0" w:color="auto"/>
              <w:right w:val="single" w:sz="4" w:space="0" w:color="auto"/>
            </w:tcBorders>
            <w:shd w:val="clear" w:color="000000" w:fill="FFFFFF"/>
            <w:vAlign w:val="bottom"/>
            <w:hideMark/>
          </w:tcPr>
          <w:p w:rsidR="002C4CBF" w:rsidRPr="004523BB" w:rsidRDefault="0016016A" w:rsidP="008C5C57">
            <w:pPr>
              <w:spacing w:after="200"/>
              <w:ind w:left="42"/>
              <w:jc w:val="both"/>
            </w:pPr>
            <w:r>
              <w:t>M</w:t>
            </w:r>
            <w:r w:rsidR="0026498D" w:rsidRPr="004523BB">
              <w:t>iernik mocy</w:t>
            </w:r>
            <w:r w:rsidR="002C4CBF">
              <w:t xml:space="preserve"> – pomiar mocy obciążenia i w stanie gotowości 0,009 W ~ 3750 W), p</w:t>
            </w:r>
            <w:r w:rsidR="002C4CBF">
              <w:t>o</w:t>
            </w:r>
            <w:r w:rsidR="002C4CBF">
              <w:t>miar energii do 2000 kWh, pomiar prądu AC 100µA ~ 15 A, pomiar napięcia AC90µV ~260V.</w:t>
            </w:r>
            <w:r w:rsidR="008C5C57">
              <w:t xml:space="preserve"> </w:t>
            </w:r>
            <w:r w:rsidR="008C5C57" w:rsidRPr="008C5C57">
              <w:rPr>
                <w:sz w:val="22"/>
                <w:szCs w:val="22"/>
              </w:rPr>
              <w:t>Przeznaczony jest do pomiaru mocy czynnej lub biernej w sieciach energetycznych prądu przemiennego w układach</w:t>
            </w:r>
            <w:r w:rsidR="008C5C57">
              <w:rPr>
                <w:sz w:val="22"/>
                <w:szCs w:val="22"/>
              </w:rPr>
              <w:t>.</w:t>
            </w:r>
          </w:p>
        </w:tc>
      </w:tr>
      <w:tr w:rsidR="0026498D" w:rsidRPr="004523BB" w:rsidTr="00367F36">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26498D" w:rsidRPr="004523BB" w:rsidRDefault="0026498D" w:rsidP="00F55030">
            <w:pPr>
              <w:spacing w:line="276" w:lineRule="auto"/>
              <w:jc w:val="center"/>
            </w:pPr>
            <w:r w:rsidRPr="00F136A3">
              <w:t>2</w:t>
            </w:r>
            <w:r w:rsidR="00367F36">
              <w:t>2</w:t>
            </w:r>
          </w:p>
        </w:tc>
        <w:tc>
          <w:tcPr>
            <w:tcW w:w="8901" w:type="dxa"/>
            <w:tcBorders>
              <w:top w:val="nil"/>
              <w:left w:val="nil"/>
              <w:bottom w:val="single" w:sz="4" w:space="0" w:color="auto"/>
              <w:right w:val="single" w:sz="4" w:space="0" w:color="auto"/>
            </w:tcBorders>
            <w:shd w:val="clear" w:color="000000" w:fill="FFFFFF"/>
            <w:vAlign w:val="bottom"/>
            <w:hideMark/>
          </w:tcPr>
          <w:p w:rsidR="0026498D" w:rsidRDefault="0026498D" w:rsidP="008C5C57">
            <w:pPr>
              <w:ind w:left="42"/>
              <w:jc w:val="both"/>
              <w:rPr>
                <w:sz w:val="22"/>
                <w:szCs w:val="22"/>
              </w:rPr>
            </w:pPr>
            <w:r w:rsidRPr="004523BB">
              <w:t xml:space="preserve">Analogowe woltomierze i amperomierze z przekładnikami </w:t>
            </w:r>
            <w:r w:rsidR="002C4CBF">
              <w:t>–</w:t>
            </w:r>
            <w:r w:rsidRPr="004523BB">
              <w:t xml:space="preserve"> </w:t>
            </w:r>
            <w:r w:rsidR="008C5C57" w:rsidRPr="008C5C57">
              <w:rPr>
                <w:sz w:val="22"/>
                <w:szCs w:val="22"/>
              </w:rPr>
              <w:t>działanie amperomierza opiera się na pomiarach efektów elektromagnetycznych, cieplnych itp., wywołanych przepływającym prądem. Woltomierz, miernik elektryczny służący do pomiaru napięcia, włączany równolegle do obwodu elektrycznego.</w:t>
            </w:r>
          </w:p>
          <w:p w:rsidR="008C5C57" w:rsidRDefault="008C5C57" w:rsidP="008C5C57">
            <w:pPr>
              <w:ind w:left="42"/>
              <w:jc w:val="both"/>
            </w:pPr>
          </w:p>
          <w:p w:rsidR="00F55030" w:rsidRPr="00F55030" w:rsidRDefault="00F55030" w:rsidP="00F55030">
            <w:pPr>
              <w:spacing w:line="276" w:lineRule="auto"/>
            </w:pPr>
            <w:r w:rsidRPr="00F55030">
              <w:rPr>
                <w:bCs/>
              </w:rPr>
              <w:t xml:space="preserve">Miernik analogowy </w:t>
            </w:r>
            <w:r>
              <w:rPr>
                <w:bCs/>
              </w:rPr>
              <w:t>1 szt.</w:t>
            </w:r>
          </w:p>
          <w:p w:rsidR="00F55030" w:rsidRDefault="00F55030" w:rsidP="00F55030">
            <w:pPr>
              <w:spacing w:line="276" w:lineRule="auto"/>
            </w:pPr>
            <w:r w:rsidRPr="00827B7E">
              <w:t>Mikrowoltomierz analog</w:t>
            </w:r>
            <w:r>
              <w:t>owy 1 szt.</w:t>
            </w:r>
          </w:p>
          <w:p w:rsidR="002C4CBF" w:rsidRDefault="002C4CBF" w:rsidP="00F55030">
            <w:pPr>
              <w:spacing w:line="276" w:lineRule="auto"/>
            </w:pPr>
            <w:r w:rsidRPr="00A2589F">
              <w:t>Woltomierz analog</w:t>
            </w:r>
            <w:r>
              <w:t>owy</w:t>
            </w:r>
            <w:r w:rsidR="00F55030">
              <w:t xml:space="preserve"> 2 szt.</w:t>
            </w:r>
          </w:p>
          <w:p w:rsidR="002C4CBF" w:rsidRDefault="002C4CBF" w:rsidP="00F55030">
            <w:pPr>
              <w:spacing w:line="276" w:lineRule="auto"/>
            </w:pPr>
            <w:r w:rsidRPr="00A2589F">
              <w:t>Amperomierz analog</w:t>
            </w:r>
            <w:r>
              <w:t>owy 2 szt.</w:t>
            </w:r>
          </w:p>
          <w:p w:rsidR="002C4CBF" w:rsidRDefault="002C4CBF" w:rsidP="00F55030">
            <w:pPr>
              <w:spacing w:line="276" w:lineRule="auto"/>
            </w:pPr>
            <w:r w:rsidRPr="00A2589F">
              <w:t>Galwanometr analog</w:t>
            </w:r>
            <w:r>
              <w:t>owy 2 szt.</w:t>
            </w:r>
          </w:p>
          <w:p w:rsidR="002C4CBF" w:rsidRPr="004523BB" w:rsidRDefault="002C4CBF" w:rsidP="00F136A3">
            <w:pPr>
              <w:spacing w:line="276" w:lineRule="auto"/>
            </w:pPr>
          </w:p>
        </w:tc>
      </w:tr>
      <w:tr w:rsidR="0026498D" w:rsidRPr="004523BB" w:rsidTr="00367F36">
        <w:trPr>
          <w:trHeight w:val="5646"/>
        </w:trPr>
        <w:tc>
          <w:tcPr>
            <w:tcW w:w="460" w:type="dxa"/>
            <w:tcBorders>
              <w:top w:val="nil"/>
              <w:left w:val="single" w:sz="4" w:space="0" w:color="auto"/>
              <w:bottom w:val="single" w:sz="4" w:space="0" w:color="auto"/>
              <w:right w:val="single" w:sz="4" w:space="0" w:color="auto"/>
            </w:tcBorders>
            <w:shd w:val="clear" w:color="auto" w:fill="auto"/>
            <w:noWrap/>
            <w:hideMark/>
          </w:tcPr>
          <w:p w:rsidR="0026498D" w:rsidRPr="004523BB" w:rsidRDefault="0026498D" w:rsidP="00367F36">
            <w:pPr>
              <w:spacing w:line="276" w:lineRule="auto"/>
              <w:jc w:val="center"/>
            </w:pPr>
            <w:r w:rsidRPr="00F136A3">
              <w:lastRenderedPageBreak/>
              <w:t>2</w:t>
            </w:r>
            <w:r w:rsidR="00367F36">
              <w:t>3</w:t>
            </w:r>
          </w:p>
        </w:tc>
        <w:tc>
          <w:tcPr>
            <w:tcW w:w="8901" w:type="dxa"/>
            <w:tcBorders>
              <w:top w:val="nil"/>
              <w:left w:val="nil"/>
              <w:bottom w:val="single" w:sz="4" w:space="0" w:color="auto"/>
              <w:right w:val="single" w:sz="4" w:space="0" w:color="auto"/>
            </w:tcBorders>
            <w:shd w:val="clear" w:color="000000" w:fill="FFFFFF"/>
            <w:vAlign w:val="bottom"/>
            <w:hideMark/>
          </w:tcPr>
          <w:p w:rsidR="008C5C57" w:rsidRPr="008C5C57" w:rsidRDefault="0026498D" w:rsidP="008C5C57">
            <w:pPr>
              <w:pStyle w:val="Default"/>
              <w:ind w:left="42"/>
              <w:jc w:val="both"/>
              <w:rPr>
                <w:rFonts w:ascii="Times New Roman" w:hAnsi="Times New Roman" w:cs="Times New Roman"/>
                <w:color w:val="auto"/>
              </w:rPr>
            </w:pPr>
            <w:r w:rsidRPr="008C5C57">
              <w:rPr>
                <w:rFonts w:ascii="Times New Roman" w:hAnsi="Times New Roman" w:cs="Times New Roman"/>
              </w:rPr>
              <w:t xml:space="preserve">Mierniki </w:t>
            </w:r>
            <w:r w:rsidR="0079108F" w:rsidRPr="008C5C57">
              <w:rPr>
                <w:rFonts w:ascii="Times New Roman" w:hAnsi="Times New Roman" w:cs="Times New Roman"/>
              </w:rPr>
              <w:t>laboratoryjne</w:t>
            </w:r>
            <w:r w:rsidRPr="008C5C57">
              <w:rPr>
                <w:rFonts w:ascii="Times New Roman" w:hAnsi="Times New Roman" w:cs="Times New Roman"/>
              </w:rPr>
              <w:t xml:space="preserve"> - 12 szt.</w:t>
            </w:r>
            <w:r w:rsidR="008C5C57" w:rsidRPr="008C5C57">
              <w:rPr>
                <w:rFonts w:ascii="Times New Roman" w:hAnsi="Times New Roman" w:cs="Times New Roman"/>
              </w:rPr>
              <w:t xml:space="preserve"> - </w:t>
            </w:r>
            <w:r w:rsidR="008C5C57" w:rsidRPr="008C5C57">
              <w:rPr>
                <w:rFonts w:ascii="Times New Roman" w:hAnsi="Times New Roman" w:cs="Times New Roman"/>
                <w:color w:val="auto"/>
              </w:rPr>
              <w:t>umożliwiają pomiar napięcia/prądu/rezystancji z zast</w:t>
            </w:r>
            <w:r w:rsidR="008C5C57" w:rsidRPr="008C5C57">
              <w:rPr>
                <w:rFonts w:ascii="Times New Roman" w:hAnsi="Times New Roman" w:cs="Times New Roman"/>
                <w:color w:val="auto"/>
              </w:rPr>
              <w:t>o</w:t>
            </w:r>
            <w:r w:rsidR="008C5C57" w:rsidRPr="008C5C57">
              <w:rPr>
                <w:rFonts w:ascii="Times New Roman" w:hAnsi="Times New Roman" w:cs="Times New Roman"/>
                <w:color w:val="auto"/>
              </w:rPr>
              <w:t>sowaniem dodatkowych funkcji pomiarowych. Zapewniają one stabilny, bardzo szybki pomiar.</w:t>
            </w:r>
          </w:p>
          <w:p w:rsidR="00F55030" w:rsidRDefault="00F55030" w:rsidP="00F136A3">
            <w:pPr>
              <w:spacing w:line="276" w:lineRule="auto"/>
            </w:pPr>
          </w:p>
          <w:p w:rsidR="00F55030" w:rsidRDefault="00F55030" w:rsidP="00F55030">
            <w:pPr>
              <w:spacing w:line="276" w:lineRule="auto"/>
            </w:pPr>
            <w:r w:rsidRPr="00AE3722">
              <w:rPr>
                <w:rFonts w:hAnsi="Symbol"/>
              </w:rPr>
              <w:t></w:t>
            </w:r>
            <w:r w:rsidRPr="00AE3722">
              <w:t xml:space="preserve"> </w:t>
            </w:r>
            <w:r w:rsidRPr="00F55030">
              <w:t xml:space="preserve">Termometr-kalibrator  termopar  </w:t>
            </w:r>
          </w:p>
          <w:p w:rsidR="00F55030" w:rsidRDefault="00F55030" w:rsidP="00F55030">
            <w:pPr>
              <w:spacing w:line="276" w:lineRule="auto"/>
            </w:pPr>
            <w:r w:rsidRPr="00AE3722">
              <w:rPr>
                <w:rFonts w:hAnsi="Symbol"/>
              </w:rPr>
              <w:t></w:t>
            </w:r>
            <w:r w:rsidRPr="00AE3722">
              <w:t xml:space="preserve"> </w:t>
            </w:r>
            <w:r w:rsidRPr="00F55030">
              <w:t xml:space="preserve">Kalibrator i miernik </w:t>
            </w:r>
          </w:p>
          <w:p w:rsidR="00F55030" w:rsidRDefault="00F55030" w:rsidP="00F55030">
            <w:pPr>
              <w:spacing w:line="276" w:lineRule="auto"/>
            </w:pPr>
            <w:r w:rsidRPr="00AE3722">
              <w:rPr>
                <w:rFonts w:hAnsi="Symbol"/>
              </w:rPr>
              <w:t></w:t>
            </w:r>
            <w:r w:rsidRPr="00AE3722">
              <w:t xml:space="preserve"> </w:t>
            </w:r>
            <w:r>
              <w:t>Multimetr z cę</w:t>
            </w:r>
            <w:r w:rsidRPr="00F55030">
              <w:t xml:space="preserve">gami </w:t>
            </w:r>
          </w:p>
          <w:p w:rsidR="00F55030" w:rsidRDefault="00F55030" w:rsidP="00F55030">
            <w:pPr>
              <w:spacing w:line="276" w:lineRule="auto"/>
            </w:pPr>
            <w:r w:rsidRPr="00AE3722">
              <w:rPr>
                <w:rFonts w:hAnsi="Symbol"/>
              </w:rPr>
              <w:t></w:t>
            </w:r>
            <w:r w:rsidRPr="00AE3722">
              <w:t xml:space="preserve"> </w:t>
            </w:r>
            <w:r w:rsidRPr="00F55030">
              <w:rPr>
                <w:bCs/>
              </w:rPr>
              <w:t>Manometr różnicowy. 2 kan. -60,+60"sł.wody</w:t>
            </w:r>
          </w:p>
          <w:p w:rsidR="00F55030" w:rsidRDefault="00F55030" w:rsidP="00F55030">
            <w:pPr>
              <w:spacing w:line="276" w:lineRule="auto"/>
            </w:pPr>
            <w:r w:rsidRPr="00AE3722">
              <w:rPr>
                <w:rFonts w:hAnsi="Symbol"/>
              </w:rPr>
              <w:t></w:t>
            </w:r>
            <w:r w:rsidRPr="00AE3722">
              <w:t xml:space="preserve"> </w:t>
            </w:r>
            <w:r w:rsidRPr="00F55030">
              <w:rPr>
                <w:bCs/>
              </w:rPr>
              <w:t>Manometr 0,1-140 " słupa wody</w:t>
            </w:r>
          </w:p>
          <w:p w:rsidR="00F55030" w:rsidRDefault="00F55030" w:rsidP="00F55030">
            <w:pPr>
              <w:spacing w:line="276" w:lineRule="auto"/>
            </w:pPr>
            <w:r w:rsidRPr="00AE3722">
              <w:rPr>
                <w:rFonts w:hAnsi="Symbol"/>
              </w:rPr>
              <w:t></w:t>
            </w:r>
            <w:r w:rsidRPr="00AE3722">
              <w:t xml:space="preserve"> </w:t>
            </w:r>
            <w:r w:rsidRPr="00F55030">
              <w:t xml:space="preserve">Miernik poziomu dźwięku  </w:t>
            </w:r>
          </w:p>
          <w:p w:rsidR="00F55030" w:rsidRDefault="00F55030" w:rsidP="00F55030">
            <w:pPr>
              <w:spacing w:line="276" w:lineRule="auto"/>
            </w:pPr>
            <w:r w:rsidRPr="00AE3722">
              <w:rPr>
                <w:rFonts w:hAnsi="Symbol"/>
              </w:rPr>
              <w:t></w:t>
            </w:r>
            <w:r w:rsidRPr="00AE3722">
              <w:t xml:space="preserve"> </w:t>
            </w:r>
            <w:r w:rsidRPr="00F55030">
              <w:t xml:space="preserve">Miernik promieniowania UV </w:t>
            </w:r>
          </w:p>
          <w:p w:rsidR="00F55030" w:rsidRDefault="00F55030" w:rsidP="00F55030">
            <w:pPr>
              <w:spacing w:line="276" w:lineRule="auto"/>
            </w:pPr>
            <w:r w:rsidRPr="00AE3722">
              <w:rPr>
                <w:rFonts w:hAnsi="Symbol"/>
              </w:rPr>
              <w:t></w:t>
            </w:r>
            <w:r w:rsidRPr="00AE3722">
              <w:t xml:space="preserve"> </w:t>
            </w:r>
            <w:r w:rsidRPr="00F55030">
              <w:t xml:space="preserve">Tachometr optyczny/dotykowy </w:t>
            </w:r>
          </w:p>
          <w:p w:rsidR="00F55030" w:rsidRDefault="00F55030" w:rsidP="00F55030">
            <w:pPr>
              <w:spacing w:line="276" w:lineRule="auto"/>
            </w:pPr>
            <w:r w:rsidRPr="00AE3722">
              <w:rPr>
                <w:rFonts w:hAnsi="Symbol"/>
              </w:rPr>
              <w:t></w:t>
            </w:r>
            <w:r w:rsidRPr="00AE3722">
              <w:t xml:space="preserve"> </w:t>
            </w:r>
            <w:r w:rsidRPr="00F55030">
              <w:t xml:space="preserve">Anemometr z USB  </w:t>
            </w:r>
          </w:p>
          <w:p w:rsidR="00F55030" w:rsidRPr="00F55030" w:rsidRDefault="00F55030" w:rsidP="00F55030">
            <w:pPr>
              <w:spacing w:line="276" w:lineRule="auto"/>
            </w:pPr>
            <w:r w:rsidRPr="00AE3722">
              <w:rPr>
                <w:rFonts w:hAnsi="Symbol"/>
              </w:rPr>
              <w:t></w:t>
            </w:r>
            <w:r w:rsidRPr="00AE3722">
              <w:t xml:space="preserve"> </w:t>
            </w:r>
            <w:r w:rsidRPr="00F55030">
              <w:t>Mostek profesjonalny L,C,D,R,[Z],Q, MCP</w:t>
            </w:r>
          </w:p>
          <w:p w:rsidR="00F55030" w:rsidRDefault="00F55030" w:rsidP="00F55030">
            <w:pPr>
              <w:spacing w:line="276" w:lineRule="auto"/>
            </w:pPr>
            <w:r w:rsidRPr="00AE3722">
              <w:rPr>
                <w:rFonts w:hAnsi="Symbol"/>
              </w:rPr>
              <w:t></w:t>
            </w:r>
            <w:r w:rsidRPr="00AE3722">
              <w:t xml:space="preserve"> </w:t>
            </w:r>
            <w:r>
              <w:t>M</w:t>
            </w:r>
            <w:r w:rsidRPr="00F55030">
              <w:t xml:space="preserve">iernik pola magnetycznego z  2  sondami   </w:t>
            </w:r>
          </w:p>
          <w:p w:rsidR="00F55030" w:rsidRPr="00F55030" w:rsidRDefault="00F55030" w:rsidP="00F55030">
            <w:pPr>
              <w:spacing w:line="276" w:lineRule="auto"/>
            </w:pPr>
            <w:r w:rsidRPr="00AE3722">
              <w:rPr>
                <w:rFonts w:hAnsi="Symbol"/>
              </w:rPr>
              <w:t></w:t>
            </w:r>
            <w:r>
              <w:rPr>
                <w:rFonts w:hAnsi="Symbol"/>
              </w:rPr>
              <w:t xml:space="preserve"> </w:t>
            </w:r>
            <w:hyperlink r:id="rId8" w:history="1">
              <w:r w:rsidRPr="00F55030">
                <w:t>Dalmierz Laserowy Leica Disto D5 + statyw</w:t>
              </w:r>
            </w:hyperlink>
          </w:p>
          <w:p w:rsidR="00F55030" w:rsidRPr="004523BB" w:rsidRDefault="00F55030" w:rsidP="00F136A3">
            <w:pPr>
              <w:spacing w:line="276" w:lineRule="auto"/>
            </w:pPr>
          </w:p>
        </w:tc>
      </w:tr>
      <w:tr w:rsidR="002649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26498D" w:rsidRPr="004523BB" w:rsidRDefault="0026498D" w:rsidP="00F55030">
            <w:pPr>
              <w:spacing w:line="276" w:lineRule="auto"/>
              <w:jc w:val="center"/>
            </w:pPr>
            <w:r w:rsidRPr="00F136A3">
              <w:t>2</w:t>
            </w:r>
            <w:r w:rsidR="00367F36">
              <w:t>4</w:t>
            </w:r>
          </w:p>
        </w:tc>
        <w:tc>
          <w:tcPr>
            <w:tcW w:w="8901" w:type="dxa"/>
            <w:tcBorders>
              <w:top w:val="nil"/>
              <w:left w:val="nil"/>
              <w:bottom w:val="single" w:sz="4" w:space="0" w:color="auto"/>
              <w:right w:val="single" w:sz="4" w:space="0" w:color="auto"/>
            </w:tcBorders>
            <w:shd w:val="clear" w:color="000000" w:fill="FFFFFF"/>
            <w:vAlign w:val="bottom"/>
            <w:hideMark/>
          </w:tcPr>
          <w:p w:rsidR="008C5C57" w:rsidRPr="008C5C57" w:rsidRDefault="0026498D" w:rsidP="008C5C57">
            <w:pPr>
              <w:ind w:left="42"/>
              <w:jc w:val="both"/>
              <w:rPr>
                <w:sz w:val="22"/>
                <w:szCs w:val="22"/>
              </w:rPr>
            </w:pPr>
            <w:r w:rsidRPr="004523BB">
              <w:t>Zasilacz potrójny</w:t>
            </w:r>
            <w:r w:rsidR="008C5C57" w:rsidRPr="008C5C57">
              <w:rPr>
                <w:sz w:val="22"/>
                <w:szCs w:val="22"/>
              </w:rPr>
              <w:t>-  regulowany zasilacz stabilizowany z potrójnym wyjściem napięciowym. Dzięki wykonaniu w technologii mikroprocesorowej ma doskonałe parametry co predysponuje je do zastosowania w laboratorium, przemyśle bądź też serwisach automatyki przemysłowej.</w:t>
            </w:r>
          </w:p>
          <w:p w:rsidR="008C5C57" w:rsidRPr="00274F94" w:rsidRDefault="008C5C57" w:rsidP="008C5C57">
            <w:pPr>
              <w:pStyle w:val="Akapitzlist"/>
              <w:jc w:val="both"/>
              <w:rPr>
                <w:sz w:val="22"/>
                <w:szCs w:val="22"/>
              </w:rPr>
            </w:pPr>
          </w:p>
          <w:p w:rsidR="00EB340E" w:rsidRDefault="00EB340E" w:rsidP="00F136A3">
            <w:pPr>
              <w:spacing w:line="276" w:lineRule="auto"/>
            </w:pPr>
            <w:r>
              <w:t>Wyjście Napięcie max [V] 6k</w:t>
            </w:r>
          </w:p>
          <w:p w:rsidR="00EB340E" w:rsidRDefault="00EB340E" w:rsidP="00F136A3">
            <w:pPr>
              <w:spacing w:line="276" w:lineRule="auto"/>
            </w:pPr>
            <w:r>
              <w:t>Wyjście Prąd max [A] 3,5 m</w:t>
            </w:r>
          </w:p>
          <w:p w:rsidR="00EB340E" w:rsidRDefault="00EB340E" w:rsidP="00F136A3">
            <w:pPr>
              <w:spacing w:line="276" w:lineRule="auto"/>
            </w:pPr>
            <w:r>
              <w:t>Wyjście niezależne Napięcie [V] 6,3</w:t>
            </w:r>
          </w:p>
          <w:p w:rsidR="00EB340E" w:rsidRPr="004523BB" w:rsidRDefault="00EB340E" w:rsidP="00F136A3">
            <w:pPr>
              <w:spacing w:line="276" w:lineRule="auto"/>
            </w:pPr>
            <w:r>
              <w:t>Wyjście niezależne Prąd [A] 3</w:t>
            </w:r>
          </w:p>
        </w:tc>
      </w:tr>
      <w:tr w:rsidR="0026498D" w:rsidRPr="004523BB" w:rsidTr="00367F36">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26498D" w:rsidRPr="004523BB" w:rsidRDefault="0026498D" w:rsidP="00F55030">
            <w:pPr>
              <w:spacing w:line="276" w:lineRule="auto"/>
              <w:jc w:val="center"/>
            </w:pPr>
            <w:r w:rsidRPr="00F136A3">
              <w:t>2</w:t>
            </w:r>
            <w:r w:rsidR="00367F36">
              <w:t>5</w:t>
            </w:r>
          </w:p>
        </w:tc>
        <w:tc>
          <w:tcPr>
            <w:tcW w:w="8901" w:type="dxa"/>
            <w:tcBorders>
              <w:top w:val="nil"/>
              <w:left w:val="nil"/>
              <w:bottom w:val="single" w:sz="4" w:space="0" w:color="auto"/>
              <w:right w:val="single" w:sz="4" w:space="0" w:color="auto"/>
            </w:tcBorders>
            <w:shd w:val="clear" w:color="000000" w:fill="FFFFFF"/>
            <w:vAlign w:val="bottom"/>
            <w:hideMark/>
          </w:tcPr>
          <w:p w:rsidR="008C5C57" w:rsidRPr="008C5C57" w:rsidRDefault="0026498D" w:rsidP="008C5C57">
            <w:pPr>
              <w:ind w:left="42"/>
              <w:jc w:val="both"/>
              <w:rPr>
                <w:sz w:val="22"/>
                <w:szCs w:val="22"/>
              </w:rPr>
            </w:pPr>
            <w:r w:rsidRPr="004523BB">
              <w:t xml:space="preserve">Wagi </w:t>
            </w:r>
            <w:r w:rsidR="0079108F" w:rsidRPr="004523BB">
              <w:t>laboratoryjne</w:t>
            </w:r>
            <w:r w:rsidRPr="004523BB">
              <w:t xml:space="preserve"> - 2 szt.</w:t>
            </w:r>
            <w:r w:rsidR="008C5C57">
              <w:t xml:space="preserve"> - </w:t>
            </w:r>
            <w:r w:rsidR="008C5C57" w:rsidRPr="008C5C57">
              <w:rPr>
                <w:sz w:val="22"/>
                <w:szCs w:val="22"/>
              </w:rPr>
              <w:t>przyrząd laboratoryjny służący do dokładnego określania masy substancji sypkich, działający najczęściej na zasadzie dźwigni równoramiennej lub poprzez p</w:t>
            </w:r>
            <w:r w:rsidR="008C5C57" w:rsidRPr="008C5C57">
              <w:rPr>
                <w:sz w:val="22"/>
                <w:szCs w:val="22"/>
              </w:rPr>
              <w:t>o</w:t>
            </w:r>
            <w:r w:rsidR="008C5C57" w:rsidRPr="008C5C57">
              <w:rPr>
                <w:sz w:val="22"/>
                <w:szCs w:val="22"/>
              </w:rPr>
              <w:t>miar kąta skręcenia włókna kwarcowego.</w:t>
            </w:r>
          </w:p>
          <w:p w:rsidR="0026498D" w:rsidRDefault="0026498D" w:rsidP="008C5C57">
            <w:pPr>
              <w:spacing w:line="276" w:lineRule="auto"/>
              <w:ind w:left="42"/>
            </w:pPr>
          </w:p>
          <w:p w:rsidR="00EB340E" w:rsidRDefault="00EB340E" w:rsidP="00F136A3">
            <w:pPr>
              <w:spacing w:line="276" w:lineRule="auto"/>
              <w:rPr>
                <w:color w:val="000000"/>
              </w:rPr>
            </w:pPr>
            <w:r>
              <w:t xml:space="preserve">Waga techniczna maksymalne obciążenie </w:t>
            </w:r>
            <w:r>
              <w:rPr>
                <w:color w:val="000000"/>
              </w:rPr>
              <w:t>30kg / dokładność odczytu 1g</w:t>
            </w:r>
          </w:p>
          <w:p w:rsidR="00EB340E" w:rsidRPr="004523BB" w:rsidRDefault="00EB340E" w:rsidP="00F136A3">
            <w:pPr>
              <w:spacing w:line="276" w:lineRule="auto"/>
            </w:pPr>
            <w:r>
              <w:rPr>
                <w:color w:val="000000"/>
              </w:rPr>
              <w:t>Waga precyzyjna maksymalne obciążenie 2 kg / dokładność odczytu 0,01 g</w:t>
            </w:r>
          </w:p>
        </w:tc>
      </w:tr>
    </w:tbl>
    <w:p w:rsidR="0044083D" w:rsidRPr="00F84FEE" w:rsidRDefault="0044083D" w:rsidP="0044083D">
      <w:pPr>
        <w:spacing w:after="120"/>
        <w:ind w:left="714"/>
        <w:rPr>
          <w:sz w:val="26"/>
          <w:szCs w:val="26"/>
        </w:rPr>
      </w:pPr>
    </w:p>
    <w:p w:rsidR="0044083D" w:rsidRPr="00E813D4" w:rsidRDefault="0044083D" w:rsidP="0067488D">
      <w:pPr>
        <w:spacing w:before="240"/>
        <w:jc w:val="both"/>
        <w:rPr>
          <w:sz w:val="26"/>
          <w:szCs w:val="26"/>
        </w:rPr>
      </w:pPr>
      <w:r>
        <w:rPr>
          <w:sz w:val="26"/>
          <w:szCs w:val="26"/>
        </w:rPr>
        <w:t xml:space="preserve">Zaleca się by cena </w:t>
      </w:r>
      <w:r w:rsidR="00EB340E">
        <w:rPr>
          <w:sz w:val="26"/>
          <w:szCs w:val="26"/>
        </w:rPr>
        <w:t xml:space="preserve">podana w ofercie </w:t>
      </w:r>
      <w:r>
        <w:rPr>
          <w:sz w:val="26"/>
          <w:szCs w:val="26"/>
        </w:rPr>
        <w:t>za</w:t>
      </w:r>
      <w:r w:rsidR="00EB340E">
        <w:rPr>
          <w:sz w:val="26"/>
          <w:szCs w:val="26"/>
        </w:rPr>
        <w:t xml:space="preserve">wierała również koszt dostawy, </w:t>
      </w:r>
      <w:r>
        <w:rPr>
          <w:sz w:val="26"/>
          <w:szCs w:val="26"/>
        </w:rPr>
        <w:t>montażu</w:t>
      </w:r>
      <w:r w:rsidR="00EB340E">
        <w:rPr>
          <w:sz w:val="26"/>
          <w:szCs w:val="26"/>
        </w:rPr>
        <w:t xml:space="preserve"> i ewent</w:t>
      </w:r>
      <w:r w:rsidR="00EB340E">
        <w:rPr>
          <w:sz w:val="26"/>
          <w:szCs w:val="26"/>
        </w:rPr>
        <w:t>u</w:t>
      </w:r>
      <w:r w:rsidR="00EB340E">
        <w:rPr>
          <w:sz w:val="26"/>
          <w:szCs w:val="26"/>
        </w:rPr>
        <w:t>alnego szkolenia</w:t>
      </w:r>
      <w:r>
        <w:rPr>
          <w:sz w:val="26"/>
          <w:szCs w:val="26"/>
        </w:rPr>
        <w:t>. Zleceniodawca zastrzega sobie prawo do negocjowania ceny otrzym</w:t>
      </w:r>
      <w:r>
        <w:rPr>
          <w:sz w:val="26"/>
          <w:szCs w:val="26"/>
        </w:rPr>
        <w:t>a</w:t>
      </w:r>
      <w:r>
        <w:rPr>
          <w:sz w:val="26"/>
          <w:szCs w:val="26"/>
        </w:rPr>
        <w:t>nej w ofercie.</w:t>
      </w:r>
    </w:p>
    <w:p w:rsidR="0044083D" w:rsidRDefault="0044083D" w:rsidP="0044083D">
      <w:pPr>
        <w:rPr>
          <w:b/>
          <w:sz w:val="26"/>
          <w:szCs w:val="26"/>
        </w:rPr>
      </w:pPr>
      <w:r>
        <w:rPr>
          <w:b/>
          <w:sz w:val="26"/>
          <w:szCs w:val="26"/>
        </w:rPr>
        <w:t xml:space="preserve">Maksymalny termin realizacji </w:t>
      </w:r>
      <w:r w:rsidR="00B71FBF">
        <w:rPr>
          <w:b/>
          <w:sz w:val="26"/>
          <w:szCs w:val="26"/>
        </w:rPr>
        <w:t>dostawy: 3</w:t>
      </w:r>
      <w:r w:rsidR="00DB1015">
        <w:rPr>
          <w:b/>
          <w:sz w:val="26"/>
          <w:szCs w:val="26"/>
        </w:rPr>
        <w:t>1</w:t>
      </w:r>
      <w:r w:rsidR="00B71FBF">
        <w:rPr>
          <w:b/>
          <w:sz w:val="26"/>
          <w:szCs w:val="26"/>
        </w:rPr>
        <w:t>.0</w:t>
      </w:r>
      <w:r w:rsidR="00DB1015">
        <w:rPr>
          <w:b/>
          <w:sz w:val="26"/>
          <w:szCs w:val="26"/>
        </w:rPr>
        <w:t>5</w:t>
      </w:r>
      <w:r w:rsidR="00B71FBF">
        <w:rPr>
          <w:b/>
          <w:sz w:val="26"/>
          <w:szCs w:val="26"/>
        </w:rPr>
        <w:t>.2010</w:t>
      </w:r>
      <w:r>
        <w:rPr>
          <w:b/>
          <w:sz w:val="26"/>
          <w:szCs w:val="26"/>
        </w:rPr>
        <w:t xml:space="preserve"> r.</w:t>
      </w:r>
    </w:p>
    <w:p w:rsidR="00367F36" w:rsidRDefault="00367F36" w:rsidP="0044083D">
      <w:pPr>
        <w:rPr>
          <w:b/>
          <w:sz w:val="26"/>
          <w:szCs w:val="26"/>
        </w:rPr>
      </w:pPr>
      <w:r>
        <w:rPr>
          <w:b/>
          <w:sz w:val="26"/>
          <w:szCs w:val="26"/>
        </w:rPr>
        <w:t>Maksymalny termin dostawy komory klimatycznej: 30.11.2010 r.</w:t>
      </w:r>
    </w:p>
    <w:p w:rsidR="0044083D" w:rsidRDefault="0044083D" w:rsidP="0044083D">
      <w:pPr>
        <w:rPr>
          <w:b/>
          <w:sz w:val="26"/>
          <w:szCs w:val="26"/>
        </w:rPr>
      </w:pPr>
    </w:p>
    <w:p w:rsidR="0044083D" w:rsidRDefault="0044083D" w:rsidP="0044083D">
      <w:pPr>
        <w:rPr>
          <w:b/>
          <w:bCs/>
          <w:sz w:val="26"/>
          <w:szCs w:val="26"/>
        </w:rPr>
      </w:pPr>
      <w:r w:rsidRPr="00E813D4">
        <w:rPr>
          <w:b/>
          <w:bCs/>
          <w:sz w:val="26"/>
          <w:szCs w:val="26"/>
        </w:rPr>
        <w:t>4.OSOBY UPRAWNIONE DO KONTAKTU Z OFERENTEM</w:t>
      </w:r>
    </w:p>
    <w:p w:rsidR="00AC28EC" w:rsidRPr="00E813D4" w:rsidRDefault="00AC28EC" w:rsidP="0044083D">
      <w:pPr>
        <w:rPr>
          <w:b/>
          <w:bCs/>
          <w:sz w:val="26"/>
          <w:szCs w:val="26"/>
        </w:rPr>
      </w:pPr>
    </w:p>
    <w:p w:rsidR="0044083D" w:rsidRPr="00E813D4" w:rsidRDefault="0044083D" w:rsidP="0044083D">
      <w:pPr>
        <w:rPr>
          <w:sz w:val="26"/>
          <w:szCs w:val="26"/>
        </w:rPr>
      </w:pPr>
      <w:r w:rsidRPr="00E813D4">
        <w:rPr>
          <w:sz w:val="26"/>
          <w:szCs w:val="26"/>
        </w:rPr>
        <w:t>Osobą uprawnioną do porozumiewania się z Wykonawcami jest</w:t>
      </w:r>
      <w:r>
        <w:rPr>
          <w:sz w:val="26"/>
          <w:szCs w:val="26"/>
        </w:rPr>
        <w:t>:</w:t>
      </w:r>
    </w:p>
    <w:p w:rsidR="0044083D" w:rsidRPr="0079108F" w:rsidRDefault="00A939A2" w:rsidP="0044083D">
      <w:pPr>
        <w:ind w:left="2268"/>
        <w:rPr>
          <w:sz w:val="26"/>
          <w:szCs w:val="26"/>
        </w:rPr>
      </w:pPr>
      <w:r w:rsidRPr="0079108F">
        <w:rPr>
          <w:sz w:val="26"/>
          <w:szCs w:val="26"/>
        </w:rPr>
        <w:t>Mateusz Kierepka</w:t>
      </w:r>
    </w:p>
    <w:p w:rsidR="0044083D" w:rsidRPr="00E813D4" w:rsidRDefault="0044083D" w:rsidP="0044083D">
      <w:pPr>
        <w:ind w:left="2268"/>
        <w:rPr>
          <w:sz w:val="26"/>
          <w:szCs w:val="26"/>
          <w:lang w:val="de-DE"/>
        </w:rPr>
      </w:pPr>
      <w:r w:rsidRPr="0079108F">
        <w:rPr>
          <w:sz w:val="26"/>
          <w:szCs w:val="26"/>
        </w:rPr>
        <w:t xml:space="preserve">tel.         </w:t>
      </w:r>
      <w:r w:rsidRPr="00E813D4">
        <w:rPr>
          <w:sz w:val="26"/>
          <w:szCs w:val="26"/>
          <w:lang w:val="de-DE"/>
        </w:rPr>
        <w:t xml:space="preserve">+48 </w:t>
      </w:r>
      <w:r w:rsidR="00A939A2">
        <w:rPr>
          <w:sz w:val="26"/>
          <w:szCs w:val="26"/>
          <w:lang w:val="de-DE"/>
        </w:rPr>
        <w:t>14 662-19-10</w:t>
      </w:r>
    </w:p>
    <w:p w:rsidR="0044083D" w:rsidRDefault="0044083D" w:rsidP="0044083D">
      <w:pPr>
        <w:ind w:left="2268"/>
        <w:rPr>
          <w:sz w:val="26"/>
          <w:szCs w:val="26"/>
          <w:lang w:val="de-DE"/>
        </w:rPr>
      </w:pPr>
      <w:r>
        <w:rPr>
          <w:sz w:val="26"/>
          <w:szCs w:val="26"/>
          <w:lang w:val="de-DE"/>
        </w:rPr>
        <w:t xml:space="preserve">fax.        </w:t>
      </w:r>
      <w:r w:rsidR="00A939A2" w:rsidRPr="00E813D4">
        <w:rPr>
          <w:sz w:val="26"/>
          <w:szCs w:val="26"/>
          <w:lang w:val="de-DE"/>
        </w:rPr>
        <w:t xml:space="preserve">+48 </w:t>
      </w:r>
      <w:r w:rsidR="00A939A2">
        <w:rPr>
          <w:sz w:val="26"/>
          <w:szCs w:val="26"/>
          <w:lang w:val="de-DE"/>
        </w:rPr>
        <w:t>14 662-19-12</w:t>
      </w:r>
    </w:p>
    <w:p w:rsidR="0044083D" w:rsidRDefault="0044083D" w:rsidP="0044083D">
      <w:pPr>
        <w:ind w:left="2268"/>
        <w:rPr>
          <w:sz w:val="26"/>
          <w:szCs w:val="26"/>
          <w:lang w:val="de-DE"/>
        </w:rPr>
      </w:pPr>
      <w:r w:rsidRPr="00E813D4">
        <w:rPr>
          <w:sz w:val="26"/>
          <w:szCs w:val="26"/>
          <w:lang w:val="de-DE"/>
        </w:rPr>
        <w:t xml:space="preserve">e-mail   </w:t>
      </w:r>
      <w:r>
        <w:rPr>
          <w:sz w:val="26"/>
          <w:szCs w:val="26"/>
          <w:lang w:val="de-DE"/>
        </w:rPr>
        <w:t xml:space="preserve">  </w:t>
      </w:r>
      <w:r w:rsidR="00A939A2">
        <w:rPr>
          <w:sz w:val="26"/>
          <w:szCs w:val="26"/>
          <w:lang w:val="de-DE"/>
        </w:rPr>
        <w:t>mateusz.kierepka@igloo.com.pl</w:t>
      </w:r>
    </w:p>
    <w:p w:rsidR="0044083D" w:rsidRDefault="0044083D" w:rsidP="0044083D">
      <w:pPr>
        <w:ind w:left="2268"/>
        <w:rPr>
          <w:sz w:val="26"/>
          <w:szCs w:val="26"/>
          <w:lang w:val="de-DE"/>
        </w:rPr>
      </w:pPr>
    </w:p>
    <w:p w:rsidR="0044083D" w:rsidRDefault="0044083D" w:rsidP="0044083D">
      <w:pPr>
        <w:rPr>
          <w:b/>
          <w:bCs/>
          <w:sz w:val="26"/>
          <w:szCs w:val="26"/>
        </w:rPr>
      </w:pPr>
      <w:r w:rsidRPr="00E813D4">
        <w:rPr>
          <w:b/>
          <w:bCs/>
          <w:sz w:val="26"/>
          <w:szCs w:val="26"/>
        </w:rPr>
        <w:t>5.WYBÓR OFERENTA</w:t>
      </w:r>
    </w:p>
    <w:p w:rsidR="00A939A2" w:rsidRPr="00E813D4" w:rsidRDefault="00A939A2" w:rsidP="0044083D">
      <w:pPr>
        <w:rPr>
          <w:b/>
          <w:bCs/>
          <w:sz w:val="26"/>
          <w:szCs w:val="26"/>
        </w:rPr>
      </w:pPr>
    </w:p>
    <w:p w:rsidR="0044083D" w:rsidRDefault="0044083D" w:rsidP="0044083D">
      <w:pPr>
        <w:rPr>
          <w:b/>
          <w:bCs/>
          <w:sz w:val="26"/>
          <w:szCs w:val="26"/>
        </w:rPr>
      </w:pPr>
      <w:r w:rsidRPr="00E813D4">
        <w:rPr>
          <w:b/>
          <w:bCs/>
          <w:sz w:val="26"/>
          <w:szCs w:val="26"/>
        </w:rPr>
        <w:t xml:space="preserve">5.1 Kryterium wyboru oraz ich waga </w:t>
      </w:r>
    </w:p>
    <w:p w:rsidR="00A939A2" w:rsidRPr="00E813D4" w:rsidRDefault="00A939A2" w:rsidP="0044083D">
      <w:pPr>
        <w:rPr>
          <w:b/>
          <w:bCs/>
          <w:sz w:val="26"/>
          <w:szCs w:val="26"/>
        </w:rPr>
      </w:pPr>
    </w:p>
    <w:tbl>
      <w:tblPr>
        <w:tblW w:w="6913" w:type="dxa"/>
        <w:jc w:val="center"/>
        <w:tblInd w:w="-474" w:type="dxa"/>
        <w:tblCellMar>
          <w:left w:w="70" w:type="dxa"/>
          <w:right w:w="70" w:type="dxa"/>
        </w:tblCellMar>
        <w:tblLook w:val="0000"/>
      </w:tblPr>
      <w:tblGrid>
        <w:gridCol w:w="5386"/>
        <w:gridCol w:w="1527"/>
      </w:tblGrid>
      <w:tr w:rsidR="0044083D" w:rsidRPr="00E813D4" w:rsidTr="00472816">
        <w:trPr>
          <w:trHeight w:val="255"/>
          <w:jc w:val="center"/>
        </w:trPr>
        <w:tc>
          <w:tcPr>
            <w:tcW w:w="5386" w:type="dxa"/>
            <w:tcBorders>
              <w:top w:val="single" w:sz="4" w:space="0" w:color="auto"/>
              <w:left w:val="single" w:sz="4" w:space="0" w:color="auto"/>
              <w:bottom w:val="single" w:sz="4" w:space="0" w:color="auto"/>
              <w:right w:val="single" w:sz="4" w:space="0" w:color="auto"/>
            </w:tcBorders>
            <w:noWrap/>
            <w:vAlign w:val="bottom"/>
          </w:tcPr>
          <w:p w:rsidR="0044083D" w:rsidRPr="00E813D4" w:rsidRDefault="0044083D" w:rsidP="00A2589F">
            <w:pPr>
              <w:jc w:val="center"/>
              <w:rPr>
                <w:b/>
                <w:sz w:val="26"/>
                <w:szCs w:val="26"/>
              </w:rPr>
            </w:pPr>
            <w:r w:rsidRPr="00E813D4">
              <w:rPr>
                <w:b/>
                <w:sz w:val="26"/>
                <w:szCs w:val="26"/>
              </w:rPr>
              <w:t>Kryterium</w:t>
            </w:r>
          </w:p>
        </w:tc>
        <w:tc>
          <w:tcPr>
            <w:tcW w:w="1527" w:type="dxa"/>
            <w:tcBorders>
              <w:top w:val="single" w:sz="4" w:space="0" w:color="auto"/>
              <w:left w:val="nil"/>
              <w:bottom w:val="single" w:sz="4" w:space="0" w:color="auto"/>
              <w:right w:val="single" w:sz="4" w:space="0" w:color="auto"/>
            </w:tcBorders>
            <w:noWrap/>
            <w:vAlign w:val="bottom"/>
          </w:tcPr>
          <w:p w:rsidR="0044083D" w:rsidRPr="00E813D4" w:rsidRDefault="0044083D" w:rsidP="00A2589F">
            <w:pPr>
              <w:jc w:val="center"/>
              <w:rPr>
                <w:b/>
                <w:sz w:val="26"/>
                <w:szCs w:val="26"/>
              </w:rPr>
            </w:pPr>
            <w:r w:rsidRPr="00E813D4">
              <w:rPr>
                <w:b/>
                <w:sz w:val="26"/>
                <w:szCs w:val="26"/>
              </w:rPr>
              <w:t>Waga</w:t>
            </w:r>
          </w:p>
        </w:tc>
      </w:tr>
      <w:tr w:rsidR="0044083D" w:rsidRPr="00E813D4" w:rsidTr="00472816">
        <w:trPr>
          <w:trHeight w:val="255"/>
          <w:jc w:val="center"/>
        </w:trPr>
        <w:tc>
          <w:tcPr>
            <w:tcW w:w="5386" w:type="dxa"/>
            <w:tcBorders>
              <w:top w:val="single" w:sz="4" w:space="0" w:color="auto"/>
              <w:left w:val="single" w:sz="4" w:space="0" w:color="auto"/>
              <w:bottom w:val="single" w:sz="4" w:space="0" w:color="auto"/>
              <w:right w:val="single" w:sz="4" w:space="0" w:color="auto"/>
            </w:tcBorders>
            <w:noWrap/>
            <w:vAlign w:val="bottom"/>
          </w:tcPr>
          <w:p w:rsidR="0044083D" w:rsidRPr="00E813D4" w:rsidRDefault="0044083D" w:rsidP="00A2589F">
            <w:pPr>
              <w:rPr>
                <w:sz w:val="26"/>
                <w:szCs w:val="26"/>
              </w:rPr>
            </w:pPr>
            <w:r>
              <w:rPr>
                <w:sz w:val="26"/>
                <w:szCs w:val="26"/>
              </w:rPr>
              <w:t>C</w:t>
            </w:r>
            <w:r w:rsidRPr="00E813D4">
              <w:rPr>
                <w:sz w:val="26"/>
                <w:szCs w:val="26"/>
              </w:rPr>
              <w:t>ena</w:t>
            </w:r>
          </w:p>
        </w:tc>
        <w:tc>
          <w:tcPr>
            <w:tcW w:w="1527" w:type="dxa"/>
            <w:tcBorders>
              <w:top w:val="single" w:sz="4" w:space="0" w:color="auto"/>
              <w:left w:val="nil"/>
              <w:bottom w:val="single" w:sz="4" w:space="0" w:color="auto"/>
              <w:right w:val="single" w:sz="4" w:space="0" w:color="auto"/>
            </w:tcBorders>
            <w:noWrap/>
            <w:vAlign w:val="bottom"/>
          </w:tcPr>
          <w:p w:rsidR="0044083D" w:rsidRPr="00E813D4" w:rsidRDefault="00576B95" w:rsidP="00A2589F">
            <w:pPr>
              <w:jc w:val="center"/>
              <w:rPr>
                <w:sz w:val="26"/>
                <w:szCs w:val="26"/>
              </w:rPr>
            </w:pPr>
            <w:r>
              <w:rPr>
                <w:sz w:val="26"/>
                <w:szCs w:val="26"/>
              </w:rPr>
              <w:t>7</w:t>
            </w:r>
            <w:r w:rsidR="0044083D">
              <w:rPr>
                <w:sz w:val="26"/>
                <w:szCs w:val="26"/>
              </w:rPr>
              <w:t>0 %</w:t>
            </w:r>
          </w:p>
        </w:tc>
      </w:tr>
      <w:tr w:rsidR="0044083D" w:rsidRPr="00E813D4" w:rsidTr="00472816">
        <w:trPr>
          <w:trHeight w:val="255"/>
          <w:jc w:val="center"/>
        </w:trPr>
        <w:tc>
          <w:tcPr>
            <w:tcW w:w="5386" w:type="dxa"/>
            <w:tcBorders>
              <w:top w:val="single" w:sz="4" w:space="0" w:color="auto"/>
              <w:left w:val="single" w:sz="4" w:space="0" w:color="auto"/>
              <w:bottom w:val="single" w:sz="4" w:space="0" w:color="auto"/>
              <w:right w:val="single" w:sz="4" w:space="0" w:color="auto"/>
            </w:tcBorders>
            <w:noWrap/>
            <w:vAlign w:val="bottom"/>
          </w:tcPr>
          <w:p w:rsidR="0044083D" w:rsidRPr="00E813D4" w:rsidRDefault="00472816" w:rsidP="00472816">
            <w:pPr>
              <w:rPr>
                <w:sz w:val="26"/>
                <w:szCs w:val="26"/>
              </w:rPr>
            </w:pPr>
            <w:r>
              <w:rPr>
                <w:sz w:val="26"/>
                <w:szCs w:val="26"/>
              </w:rPr>
              <w:t xml:space="preserve">Parametry  techniczne </w:t>
            </w:r>
            <w:r w:rsidR="00B000E2">
              <w:rPr>
                <w:sz w:val="26"/>
                <w:szCs w:val="26"/>
              </w:rPr>
              <w:t xml:space="preserve">i kompleksowość </w:t>
            </w:r>
            <w:r w:rsidR="00B000E2">
              <w:rPr>
                <w:sz w:val="26"/>
                <w:szCs w:val="26"/>
              </w:rPr>
              <w:br/>
            </w:r>
            <w:r>
              <w:rPr>
                <w:sz w:val="26"/>
                <w:szCs w:val="26"/>
              </w:rPr>
              <w:t>oferowanego rozwiązania</w:t>
            </w:r>
          </w:p>
        </w:tc>
        <w:tc>
          <w:tcPr>
            <w:tcW w:w="1527" w:type="dxa"/>
            <w:tcBorders>
              <w:top w:val="single" w:sz="4" w:space="0" w:color="auto"/>
              <w:left w:val="nil"/>
              <w:bottom w:val="single" w:sz="4" w:space="0" w:color="auto"/>
              <w:right w:val="single" w:sz="4" w:space="0" w:color="auto"/>
            </w:tcBorders>
            <w:noWrap/>
            <w:vAlign w:val="bottom"/>
          </w:tcPr>
          <w:p w:rsidR="0044083D" w:rsidRPr="00E813D4" w:rsidRDefault="00A939A2" w:rsidP="00A2589F">
            <w:pPr>
              <w:jc w:val="center"/>
              <w:rPr>
                <w:sz w:val="26"/>
                <w:szCs w:val="26"/>
              </w:rPr>
            </w:pPr>
            <w:r>
              <w:rPr>
                <w:sz w:val="26"/>
                <w:szCs w:val="26"/>
              </w:rPr>
              <w:t>20 %</w:t>
            </w:r>
          </w:p>
        </w:tc>
      </w:tr>
      <w:tr w:rsidR="00A939A2" w:rsidRPr="00E813D4" w:rsidTr="00472816">
        <w:trPr>
          <w:trHeight w:val="255"/>
          <w:jc w:val="center"/>
        </w:trPr>
        <w:tc>
          <w:tcPr>
            <w:tcW w:w="5386" w:type="dxa"/>
            <w:tcBorders>
              <w:top w:val="single" w:sz="4" w:space="0" w:color="auto"/>
              <w:left w:val="single" w:sz="4" w:space="0" w:color="auto"/>
              <w:bottom w:val="single" w:sz="4" w:space="0" w:color="auto"/>
              <w:right w:val="single" w:sz="4" w:space="0" w:color="auto"/>
            </w:tcBorders>
            <w:noWrap/>
            <w:vAlign w:val="bottom"/>
          </w:tcPr>
          <w:p w:rsidR="00A939A2" w:rsidRPr="00E813D4" w:rsidRDefault="00A939A2" w:rsidP="00A2589F">
            <w:pPr>
              <w:rPr>
                <w:sz w:val="26"/>
                <w:szCs w:val="26"/>
              </w:rPr>
            </w:pPr>
            <w:r>
              <w:rPr>
                <w:sz w:val="26"/>
                <w:szCs w:val="26"/>
              </w:rPr>
              <w:t>Termin realizacji</w:t>
            </w:r>
          </w:p>
        </w:tc>
        <w:tc>
          <w:tcPr>
            <w:tcW w:w="1527" w:type="dxa"/>
            <w:tcBorders>
              <w:top w:val="single" w:sz="4" w:space="0" w:color="auto"/>
              <w:left w:val="nil"/>
              <w:bottom w:val="single" w:sz="4" w:space="0" w:color="auto"/>
              <w:right w:val="single" w:sz="4" w:space="0" w:color="auto"/>
            </w:tcBorders>
            <w:noWrap/>
            <w:vAlign w:val="bottom"/>
          </w:tcPr>
          <w:p w:rsidR="00A939A2" w:rsidRPr="00E813D4" w:rsidRDefault="00A939A2" w:rsidP="00A2589F">
            <w:pPr>
              <w:jc w:val="center"/>
              <w:rPr>
                <w:sz w:val="26"/>
                <w:szCs w:val="26"/>
              </w:rPr>
            </w:pPr>
            <w:r>
              <w:rPr>
                <w:sz w:val="26"/>
                <w:szCs w:val="26"/>
              </w:rPr>
              <w:t>10</w:t>
            </w:r>
            <w:r w:rsidRPr="00E813D4">
              <w:rPr>
                <w:sz w:val="26"/>
                <w:szCs w:val="26"/>
              </w:rPr>
              <w:t xml:space="preserve"> %</w:t>
            </w:r>
          </w:p>
        </w:tc>
      </w:tr>
    </w:tbl>
    <w:p w:rsidR="008C5C57" w:rsidRDefault="008C5C57" w:rsidP="0044083D">
      <w:pPr>
        <w:rPr>
          <w:b/>
          <w:bCs/>
          <w:sz w:val="26"/>
          <w:szCs w:val="26"/>
        </w:rPr>
      </w:pPr>
    </w:p>
    <w:p w:rsidR="0044083D" w:rsidRDefault="0044083D" w:rsidP="0044083D">
      <w:pPr>
        <w:rPr>
          <w:b/>
          <w:bCs/>
          <w:sz w:val="26"/>
          <w:szCs w:val="26"/>
        </w:rPr>
      </w:pPr>
      <w:r w:rsidRPr="00E813D4">
        <w:rPr>
          <w:b/>
          <w:bCs/>
          <w:sz w:val="26"/>
          <w:szCs w:val="26"/>
        </w:rPr>
        <w:t xml:space="preserve">5.2 Punktacja </w:t>
      </w:r>
    </w:p>
    <w:p w:rsidR="00576B95" w:rsidRPr="00E813D4" w:rsidRDefault="00576B95" w:rsidP="0044083D">
      <w:pPr>
        <w:rPr>
          <w:b/>
          <w:bCs/>
          <w:sz w:val="26"/>
          <w:szCs w:val="26"/>
        </w:rPr>
      </w:pPr>
    </w:p>
    <w:p w:rsidR="0044083D" w:rsidRPr="00E813D4" w:rsidRDefault="0044083D" w:rsidP="00576B95">
      <w:pPr>
        <w:pStyle w:val="Tekstpodstawowy"/>
        <w:rPr>
          <w:b/>
          <w:bCs/>
          <w:sz w:val="26"/>
          <w:szCs w:val="26"/>
        </w:rPr>
      </w:pPr>
      <w:r w:rsidRPr="00E813D4">
        <w:rPr>
          <w:b/>
          <w:sz w:val="26"/>
          <w:szCs w:val="26"/>
        </w:rPr>
        <w:t>Wybór oferenta dokonany zostanie  na podstawie największej ilości uzyskanych punktów, zgodnie z wzorem.</w:t>
      </w:r>
      <w:r w:rsidRPr="00E813D4">
        <w:rPr>
          <w:sz w:val="26"/>
          <w:szCs w:val="26"/>
        </w:rPr>
        <w:br/>
      </w:r>
      <w:r w:rsidRPr="00E813D4">
        <w:rPr>
          <w:b/>
          <w:sz w:val="26"/>
          <w:szCs w:val="26"/>
        </w:rPr>
        <w:t xml:space="preserve">Ocena końcowa = </w:t>
      </w:r>
      <w:r w:rsidRPr="00E813D4">
        <w:rPr>
          <w:rFonts w:ascii="Lucida Console" w:hAnsi="Lucida Console"/>
          <w:b/>
          <w:sz w:val="26"/>
          <w:szCs w:val="26"/>
        </w:rPr>
        <w:t>∑</w:t>
      </w:r>
      <w:r w:rsidRPr="00E813D4">
        <w:rPr>
          <w:b/>
          <w:sz w:val="26"/>
          <w:szCs w:val="26"/>
        </w:rPr>
        <w:t xml:space="preserve"> P(k)</w:t>
      </w:r>
    </w:p>
    <w:p w:rsidR="0044083D" w:rsidRPr="00E813D4" w:rsidRDefault="0044083D" w:rsidP="00576B95">
      <w:pPr>
        <w:spacing w:after="120" w:line="312" w:lineRule="auto"/>
        <w:rPr>
          <w:sz w:val="26"/>
          <w:szCs w:val="26"/>
        </w:rPr>
      </w:pPr>
      <w:r w:rsidRPr="00E813D4">
        <w:rPr>
          <w:sz w:val="26"/>
          <w:szCs w:val="26"/>
        </w:rPr>
        <w:t>P(k) = waga * M(k),</w:t>
      </w:r>
    </w:p>
    <w:p w:rsidR="0044083D" w:rsidRPr="00E813D4" w:rsidRDefault="0044083D" w:rsidP="00576B95">
      <w:pPr>
        <w:spacing w:after="120" w:line="312" w:lineRule="auto"/>
        <w:rPr>
          <w:sz w:val="26"/>
          <w:szCs w:val="26"/>
        </w:rPr>
      </w:pPr>
      <w:r w:rsidRPr="00E813D4">
        <w:rPr>
          <w:sz w:val="26"/>
          <w:szCs w:val="26"/>
        </w:rPr>
        <w:t>gdzie M(k) oznacza liczbę punktów w danym kryterium, przy czym w każdym kryterium maksymalnie można uzyskać 100 punktów.</w:t>
      </w:r>
    </w:p>
    <w:p w:rsidR="0044083D" w:rsidRPr="00E813D4" w:rsidRDefault="0044083D" w:rsidP="00576B95">
      <w:pPr>
        <w:spacing w:after="120" w:line="312" w:lineRule="auto"/>
        <w:rPr>
          <w:sz w:val="26"/>
          <w:szCs w:val="26"/>
        </w:rPr>
      </w:pPr>
      <w:r w:rsidRPr="00E813D4">
        <w:rPr>
          <w:sz w:val="26"/>
          <w:szCs w:val="26"/>
        </w:rPr>
        <w:t>Liczba punków przyznanych oferentowi w danym kryterium zostanie obliczona zgodnie z wzorem.</w:t>
      </w:r>
    </w:p>
    <w:p w:rsidR="0044083D" w:rsidRPr="00E813D4" w:rsidRDefault="0044083D" w:rsidP="00576B95">
      <w:pPr>
        <w:spacing w:after="120" w:line="312" w:lineRule="auto"/>
        <w:rPr>
          <w:rFonts w:ascii="Lucida Console" w:hAnsi="Lucida Console"/>
          <w:sz w:val="26"/>
          <w:szCs w:val="26"/>
        </w:rPr>
      </w:pPr>
      <w:r w:rsidRPr="00E813D4">
        <w:rPr>
          <w:sz w:val="26"/>
          <w:szCs w:val="26"/>
        </w:rPr>
        <w:t xml:space="preserve">M(k) =100 – </w:t>
      </w:r>
      <w:r w:rsidRPr="00E813D4">
        <w:rPr>
          <w:rFonts w:ascii="Lucida Console" w:hAnsi="Lucida Console"/>
          <w:sz w:val="26"/>
          <w:szCs w:val="26"/>
        </w:rPr>
        <w:t>{</w:t>
      </w:r>
      <w:r w:rsidRPr="00E813D4">
        <w:rPr>
          <w:sz w:val="26"/>
          <w:szCs w:val="26"/>
        </w:rPr>
        <w:t>(100/n)*</w:t>
      </w:r>
      <w:r w:rsidRPr="00E813D4">
        <w:rPr>
          <w:rFonts w:ascii="Lucida Console" w:hAnsi="Lucida Console"/>
          <w:sz w:val="26"/>
          <w:szCs w:val="26"/>
        </w:rPr>
        <w:t>[</w:t>
      </w:r>
      <w:r w:rsidRPr="00E813D4">
        <w:rPr>
          <w:sz w:val="26"/>
          <w:szCs w:val="26"/>
        </w:rPr>
        <w:t>n – (n – k + 1)</w:t>
      </w:r>
      <w:r w:rsidRPr="00E813D4">
        <w:rPr>
          <w:rFonts w:ascii="Lucida Console" w:hAnsi="Lucida Console"/>
          <w:sz w:val="26"/>
          <w:szCs w:val="26"/>
        </w:rPr>
        <w:t>]}</w:t>
      </w:r>
    </w:p>
    <w:p w:rsidR="0044083D" w:rsidRPr="00E813D4" w:rsidRDefault="0044083D" w:rsidP="00576B95">
      <w:pPr>
        <w:spacing w:after="120" w:line="312" w:lineRule="auto"/>
        <w:rPr>
          <w:sz w:val="26"/>
          <w:szCs w:val="26"/>
        </w:rPr>
      </w:pPr>
      <w:r w:rsidRPr="00E813D4">
        <w:rPr>
          <w:sz w:val="26"/>
          <w:szCs w:val="26"/>
        </w:rPr>
        <w:t>n – liczba oferentów,</w:t>
      </w:r>
    </w:p>
    <w:p w:rsidR="0044083D" w:rsidRDefault="0044083D" w:rsidP="0044083D">
      <w:pPr>
        <w:spacing w:after="120" w:line="312" w:lineRule="auto"/>
        <w:rPr>
          <w:sz w:val="26"/>
          <w:szCs w:val="26"/>
        </w:rPr>
      </w:pPr>
      <w:r w:rsidRPr="00E813D4">
        <w:rPr>
          <w:sz w:val="26"/>
          <w:szCs w:val="26"/>
        </w:rPr>
        <w:t xml:space="preserve">k – kolejność w kryterium </w:t>
      </w:r>
    </w:p>
    <w:p w:rsidR="00AC28EC" w:rsidRPr="00E813D4" w:rsidRDefault="00AC28EC" w:rsidP="0044083D">
      <w:pPr>
        <w:spacing w:after="120" w:line="312" w:lineRule="auto"/>
        <w:rPr>
          <w:sz w:val="26"/>
          <w:szCs w:val="26"/>
        </w:rPr>
      </w:pPr>
    </w:p>
    <w:p w:rsidR="0044083D" w:rsidRDefault="0044083D" w:rsidP="0044083D">
      <w:pPr>
        <w:rPr>
          <w:b/>
          <w:sz w:val="26"/>
          <w:szCs w:val="26"/>
        </w:rPr>
      </w:pPr>
      <w:r w:rsidRPr="00E813D4">
        <w:rPr>
          <w:b/>
          <w:bCs/>
          <w:sz w:val="26"/>
          <w:szCs w:val="26"/>
        </w:rPr>
        <w:lastRenderedPageBreak/>
        <w:t xml:space="preserve">6. </w:t>
      </w:r>
      <w:r w:rsidRPr="00E813D4">
        <w:rPr>
          <w:b/>
          <w:sz w:val="26"/>
          <w:szCs w:val="26"/>
        </w:rPr>
        <w:t>SPOSÓB OCENY OFERTY</w:t>
      </w:r>
    </w:p>
    <w:p w:rsidR="0044083D" w:rsidRPr="00E813D4" w:rsidRDefault="0044083D" w:rsidP="00576B95">
      <w:pPr>
        <w:spacing w:after="120" w:line="360" w:lineRule="auto"/>
        <w:jc w:val="both"/>
        <w:rPr>
          <w:sz w:val="26"/>
          <w:szCs w:val="26"/>
        </w:rPr>
      </w:pPr>
      <w:r w:rsidRPr="00E813D4">
        <w:rPr>
          <w:sz w:val="26"/>
          <w:szCs w:val="26"/>
        </w:rPr>
        <w:t>Ocena zgodności ofert z wymaganiami Zamawiającego przeprowadzona zostanie na po</w:t>
      </w:r>
      <w:r w:rsidRPr="00E813D4">
        <w:rPr>
          <w:sz w:val="26"/>
          <w:szCs w:val="26"/>
        </w:rPr>
        <w:t>d</w:t>
      </w:r>
      <w:r w:rsidRPr="00E813D4">
        <w:rPr>
          <w:sz w:val="26"/>
          <w:szCs w:val="26"/>
        </w:rPr>
        <w:t>stawie analizy dokumentów i materiałów, jakie Oferent zawarł w swej ofercie. Ocenie podlegać będzie zarówno formalna jak i merytoryczna zgodność oferty z wymaganiami.</w:t>
      </w:r>
    </w:p>
    <w:p w:rsidR="0044083D" w:rsidRDefault="0044083D" w:rsidP="00576B95">
      <w:pPr>
        <w:spacing w:line="360" w:lineRule="auto"/>
        <w:jc w:val="both"/>
        <w:rPr>
          <w:sz w:val="26"/>
          <w:szCs w:val="26"/>
        </w:rPr>
      </w:pPr>
      <w:r w:rsidRPr="00E813D4">
        <w:rPr>
          <w:sz w:val="26"/>
          <w:szCs w:val="26"/>
        </w:rPr>
        <w:t xml:space="preserve">Zamawiający zastrzega sobie prawo sprawdzania w toku oceny ofert wiarygodności przedstawionych przez Oferentów dokumentów, wykazów, danych i informacji. </w:t>
      </w:r>
    </w:p>
    <w:p w:rsidR="00576B95" w:rsidRPr="00E813D4" w:rsidRDefault="00576B95" w:rsidP="0044083D">
      <w:pPr>
        <w:rPr>
          <w:sz w:val="26"/>
          <w:szCs w:val="26"/>
        </w:rPr>
      </w:pPr>
    </w:p>
    <w:p w:rsidR="0044083D" w:rsidRDefault="0014272F" w:rsidP="0044083D">
      <w:pPr>
        <w:spacing w:after="120"/>
        <w:rPr>
          <w:b/>
          <w:sz w:val="26"/>
          <w:szCs w:val="26"/>
        </w:rPr>
      </w:pPr>
      <w:r>
        <w:rPr>
          <w:b/>
          <w:sz w:val="26"/>
          <w:szCs w:val="26"/>
        </w:rPr>
        <w:t>7. TERMIN I MIEJSCE SKŁ</w:t>
      </w:r>
      <w:r w:rsidR="0044083D" w:rsidRPr="00E813D4">
        <w:rPr>
          <w:b/>
          <w:sz w:val="26"/>
          <w:szCs w:val="26"/>
        </w:rPr>
        <w:t>ADANIA OFERT</w:t>
      </w:r>
    </w:p>
    <w:p w:rsidR="0044083D" w:rsidRPr="00E813D4" w:rsidRDefault="0044083D" w:rsidP="00576B95">
      <w:pPr>
        <w:spacing w:after="120" w:line="360" w:lineRule="auto"/>
        <w:rPr>
          <w:sz w:val="26"/>
          <w:szCs w:val="26"/>
        </w:rPr>
      </w:pPr>
      <w:r>
        <w:rPr>
          <w:sz w:val="26"/>
          <w:szCs w:val="26"/>
        </w:rPr>
        <w:t>Wydrukowaną o</w:t>
      </w:r>
      <w:r w:rsidRPr="00E813D4">
        <w:rPr>
          <w:sz w:val="26"/>
          <w:szCs w:val="26"/>
        </w:rPr>
        <w:t xml:space="preserve">fertę </w:t>
      </w:r>
      <w:r>
        <w:rPr>
          <w:sz w:val="26"/>
          <w:szCs w:val="26"/>
        </w:rPr>
        <w:t>należy złożyć w sekretariacie firmy:</w:t>
      </w:r>
    </w:p>
    <w:p w:rsidR="00576B95" w:rsidRPr="00576B95" w:rsidRDefault="00576B95" w:rsidP="00576B95">
      <w:pPr>
        <w:spacing w:line="360" w:lineRule="auto"/>
        <w:rPr>
          <w:sz w:val="26"/>
          <w:szCs w:val="26"/>
        </w:rPr>
      </w:pPr>
      <w:r w:rsidRPr="00576B95">
        <w:rPr>
          <w:sz w:val="26"/>
          <w:szCs w:val="26"/>
        </w:rPr>
        <w:t>Władysław Włodarczyk</w:t>
      </w:r>
    </w:p>
    <w:p w:rsidR="00576B95" w:rsidRPr="00576B95" w:rsidRDefault="00576B95" w:rsidP="00576B95">
      <w:pPr>
        <w:spacing w:line="360" w:lineRule="auto"/>
        <w:rPr>
          <w:sz w:val="26"/>
          <w:szCs w:val="26"/>
        </w:rPr>
      </w:pPr>
      <w:r w:rsidRPr="00576B95">
        <w:rPr>
          <w:sz w:val="26"/>
          <w:szCs w:val="26"/>
        </w:rPr>
        <w:t>Zakład Elektromechaniki Chłodniczej IGLOO</w:t>
      </w:r>
    </w:p>
    <w:p w:rsidR="00576B95" w:rsidRDefault="00576B95" w:rsidP="00576B95">
      <w:pPr>
        <w:spacing w:line="360" w:lineRule="auto"/>
        <w:rPr>
          <w:sz w:val="26"/>
          <w:szCs w:val="26"/>
        </w:rPr>
      </w:pPr>
      <w:r>
        <w:rPr>
          <w:sz w:val="26"/>
          <w:szCs w:val="26"/>
        </w:rPr>
        <w:t>u</w:t>
      </w:r>
      <w:r w:rsidRPr="00576B95">
        <w:rPr>
          <w:sz w:val="26"/>
          <w:szCs w:val="26"/>
        </w:rPr>
        <w:t>l. Kazimierza Wielkiego 13, 32-700 Bochnia</w:t>
      </w:r>
    </w:p>
    <w:p w:rsidR="0044083D" w:rsidRDefault="0044083D" w:rsidP="00576B95">
      <w:pPr>
        <w:spacing w:line="360" w:lineRule="auto"/>
        <w:rPr>
          <w:sz w:val="26"/>
          <w:szCs w:val="26"/>
        </w:rPr>
      </w:pPr>
      <w:r w:rsidRPr="00E813D4">
        <w:rPr>
          <w:sz w:val="26"/>
          <w:szCs w:val="26"/>
        </w:rPr>
        <w:t>lu</w:t>
      </w:r>
      <w:r>
        <w:rPr>
          <w:sz w:val="26"/>
          <w:szCs w:val="26"/>
        </w:rPr>
        <w:t xml:space="preserve">b przesłać pocztą na ww. adres. Oferta powinna zostać złożona w zamkniętej kopercie. </w:t>
      </w:r>
      <w:r w:rsidRPr="00E813D4">
        <w:rPr>
          <w:sz w:val="26"/>
          <w:szCs w:val="26"/>
        </w:rPr>
        <w:t xml:space="preserve">Termin </w:t>
      </w:r>
      <w:r w:rsidR="00400C4A">
        <w:rPr>
          <w:sz w:val="26"/>
          <w:szCs w:val="26"/>
        </w:rPr>
        <w:t xml:space="preserve">składania ofert upływa </w:t>
      </w:r>
      <w:r w:rsidR="005F4B41">
        <w:rPr>
          <w:sz w:val="26"/>
          <w:szCs w:val="26"/>
        </w:rPr>
        <w:t>18</w:t>
      </w:r>
      <w:r w:rsidR="00400C4A">
        <w:rPr>
          <w:sz w:val="26"/>
          <w:szCs w:val="26"/>
        </w:rPr>
        <w:t>-1</w:t>
      </w:r>
      <w:r w:rsidR="005F4B41">
        <w:rPr>
          <w:sz w:val="26"/>
          <w:szCs w:val="26"/>
        </w:rPr>
        <w:t>2</w:t>
      </w:r>
      <w:r>
        <w:rPr>
          <w:sz w:val="26"/>
          <w:szCs w:val="26"/>
        </w:rPr>
        <w:t>-2009</w:t>
      </w:r>
      <w:r w:rsidRPr="00E813D4">
        <w:rPr>
          <w:sz w:val="26"/>
          <w:szCs w:val="26"/>
        </w:rPr>
        <w:t xml:space="preserve"> r.</w:t>
      </w:r>
      <w:r>
        <w:rPr>
          <w:sz w:val="26"/>
          <w:szCs w:val="26"/>
        </w:rPr>
        <w:t xml:space="preserve"> do godziny 16.</w:t>
      </w:r>
      <w:r w:rsidRPr="00E813D4">
        <w:rPr>
          <w:sz w:val="26"/>
          <w:szCs w:val="26"/>
        </w:rPr>
        <w:t xml:space="preserve"> Jako datę złożenia oferty rozumie się </w:t>
      </w:r>
      <w:r>
        <w:rPr>
          <w:sz w:val="26"/>
          <w:szCs w:val="26"/>
        </w:rPr>
        <w:t xml:space="preserve">datę złożenia </w:t>
      </w:r>
      <w:r w:rsidRPr="00E813D4">
        <w:rPr>
          <w:sz w:val="26"/>
          <w:szCs w:val="26"/>
        </w:rPr>
        <w:t xml:space="preserve">oferty </w:t>
      </w:r>
      <w:r>
        <w:rPr>
          <w:sz w:val="26"/>
          <w:szCs w:val="26"/>
        </w:rPr>
        <w:t xml:space="preserve">w sekretariacie. </w:t>
      </w:r>
      <w:r w:rsidRPr="00E813D4">
        <w:rPr>
          <w:sz w:val="26"/>
          <w:szCs w:val="26"/>
        </w:rPr>
        <w:t xml:space="preserve"> </w:t>
      </w:r>
    </w:p>
    <w:p w:rsidR="00576B95" w:rsidRPr="00E813D4" w:rsidRDefault="00576B95" w:rsidP="0044083D">
      <w:pPr>
        <w:rPr>
          <w:sz w:val="26"/>
          <w:szCs w:val="26"/>
        </w:rPr>
      </w:pPr>
    </w:p>
    <w:p w:rsidR="0044083D" w:rsidRDefault="0044083D" w:rsidP="0044083D">
      <w:pPr>
        <w:rPr>
          <w:b/>
          <w:bCs/>
          <w:sz w:val="26"/>
          <w:szCs w:val="26"/>
        </w:rPr>
      </w:pPr>
      <w:r w:rsidRPr="00E813D4">
        <w:rPr>
          <w:b/>
          <w:bCs/>
          <w:sz w:val="26"/>
          <w:szCs w:val="26"/>
        </w:rPr>
        <w:t>8. SPOSÓB PRZYGOTOWANIA OFERTY</w:t>
      </w:r>
    </w:p>
    <w:p w:rsidR="00EC0E20" w:rsidRDefault="00EC0E20" w:rsidP="00AC28EC">
      <w:pPr>
        <w:numPr>
          <w:ilvl w:val="1"/>
          <w:numId w:val="29"/>
        </w:numPr>
        <w:spacing w:line="276" w:lineRule="auto"/>
        <w:ind w:left="993" w:hanging="709"/>
        <w:jc w:val="both"/>
        <w:rPr>
          <w:sz w:val="26"/>
          <w:szCs w:val="26"/>
        </w:rPr>
      </w:pPr>
      <w:r w:rsidRPr="00EC0E20">
        <w:rPr>
          <w:sz w:val="26"/>
          <w:szCs w:val="26"/>
        </w:rPr>
        <w:t>W ofercie prosimy przedstawić stosowne informacje odnośn</w:t>
      </w:r>
      <w:r w:rsidR="00AC28EC">
        <w:rPr>
          <w:sz w:val="26"/>
          <w:szCs w:val="26"/>
        </w:rPr>
        <w:t>i</w:t>
      </w:r>
      <w:r w:rsidRPr="00EC0E20">
        <w:rPr>
          <w:sz w:val="26"/>
          <w:szCs w:val="26"/>
        </w:rPr>
        <w:t>e poszczególnych kryteriów oceny zgodnie z wyszczególnieniem podanym powyżej</w:t>
      </w:r>
      <w:r>
        <w:rPr>
          <w:sz w:val="26"/>
          <w:szCs w:val="26"/>
        </w:rPr>
        <w:t>.</w:t>
      </w:r>
      <w:r w:rsidRPr="00EC0E20">
        <w:rPr>
          <w:sz w:val="26"/>
          <w:szCs w:val="26"/>
        </w:rPr>
        <w:t xml:space="preserve"> </w:t>
      </w:r>
      <w:r w:rsidR="00AC28EC">
        <w:rPr>
          <w:sz w:val="26"/>
          <w:szCs w:val="26"/>
        </w:rPr>
        <w:t>Podane i</w:t>
      </w:r>
      <w:r w:rsidR="00AC28EC">
        <w:rPr>
          <w:sz w:val="26"/>
          <w:szCs w:val="26"/>
        </w:rPr>
        <w:t>n</w:t>
      </w:r>
      <w:r w:rsidR="00AC28EC">
        <w:rPr>
          <w:sz w:val="26"/>
          <w:szCs w:val="26"/>
        </w:rPr>
        <w:t>formacje powinny umożliwić dokonanie kompleksowej oceny oferty zgodnie z podanymi kryteriami.</w:t>
      </w:r>
    </w:p>
    <w:p w:rsidR="00004190" w:rsidRDefault="00004190" w:rsidP="00AC28EC">
      <w:pPr>
        <w:pStyle w:val="Nagwek1"/>
        <w:keepNext w:val="0"/>
        <w:numPr>
          <w:ilvl w:val="1"/>
          <w:numId w:val="29"/>
        </w:numPr>
        <w:spacing w:before="0" w:after="0" w:line="276" w:lineRule="auto"/>
        <w:ind w:left="993" w:hanging="709"/>
        <w:jc w:val="both"/>
        <w:rPr>
          <w:rFonts w:ascii="Times New Roman" w:hAnsi="Times New Roman"/>
          <w:b w:val="0"/>
          <w:bCs w:val="0"/>
          <w:color w:val="auto"/>
          <w:sz w:val="26"/>
          <w:szCs w:val="26"/>
        </w:rPr>
      </w:pPr>
      <w:r>
        <w:rPr>
          <w:rFonts w:ascii="Times New Roman" w:hAnsi="Times New Roman"/>
          <w:b w:val="0"/>
          <w:bCs w:val="0"/>
          <w:color w:val="auto"/>
          <w:sz w:val="26"/>
          <w:szCs w:val="26"/>
        </w:rPr>
        <w:t>Ofertę można złożyć na formularzu ofertowym.</w:t>
      </w:r>
    </w:p>
    <w:p w:rsidR="00EC0E20" w:rsidRPr="00EC0E20" w:rsidRDefault="00EC0E20" w:rsidP="00AC28EC">
      <w:pPr>
        <w:pStyle w:val="Nagwek1"/>
        <w:keepNext w:val="0"/>
        <w:numPr>
          <w:ilvl w:val="1"/>
          <w:numId w:val="29"/>
        </w:numPr>
        <w:spacing w:before="0" w:after="0" w:line="276" w:lineRule="auto"/>
        <w:ind w:left="993" w:hanging="709"/>
        <w:jc w:val="both"/>
        <w:rPr>
          <w:rFonts w:ascii="Times New Roman" w:hAnsi="Times New Roman"/>
          <w:b w:val="0"/>
          <w:bCs w:val="0"/>
          <w:color w:val="auto"/>
          <w:sz w:val="26"/>
          <w:szCs w:val="26"/>
        </w:rPr>
      </w:pPr>
      <w:r w:rsidRPr="00EC0E20">
        <w:rPr>
          <w:rFonts w:ascii="Times New Roman" w:hAnsi="Times New Roman"/>
          <w:b w:val="0"/>
          <w:bCs w:val="0"/>
          <w:color w:val="auto"/>
          <w:sz w:val="26"/>
          <w:szCs w:val="26"/>
        </w:rPr>
        <w:t xml:space="preserve">Każdy Wykonawca może przedstawić tylko jedną ofertę. </w:t>
      </w:r>
    </w:p>
    <w:p w:rsidR="00EC0E20" w:rsidRPr="00EC0E20" w:rsidRDefault="00EC0E20" w:rsidP="00AC28EC">
      <w:pPr>
        <w:numPr>
          <w:ilvl w:val="1"/>
          <w:numId w:val="29"/>
        </w:numPr>
        <w:spacing w:line="276" w:lineRule="auto"/>
        <w:ind w:left="993" w:hanging="709"/>
        <w:jc w:val="both"/>
        <w:rPr>
          <w:sz w:val="26"/>
          <w:szCs w:val="26"/>
        </w:rPr>
      </w:pPr>
      <w:r w:rsidRPr="00EC0E20">
        <w:rPr>
          <w:sz w:val="26"/>
          <w:szCs w:val="26"/>
        </w:rPr>
        <w:t>Wszelkie dokumenty składające się na ofertę powinny być podpisane przez os</w:t>
      </w:r>
      <w:r w:rsidRPr="00EC0E20">
        <w:rPr>
          <w:sz w:val="26"/>
          <w:szCs w:val="26"/>
        </w:rPr>
        <w:t>o</w:t>
      </w:r>
      <w:r w:rsidRPr="00EC0E20">
        <w:rPr>
          <w:sz w:val="26"/>
          <w:szCs w:val="26"/>
        </w:rPr>
        <w:t>bę uprawnioną do reprezentowania Oferenta, a ewentualne kopie lub skany p</w:t>
      </w:r>
      <w:r w:rsidRPr="00EC0E20">
        <w:rPr>
          <w:sz w:val="26"/>
          <w:szCs w:val="26"/>
        </w:rPr>
        <w:t>o</w:t>
      </w:r>
      <w:r w:rsidRPr="00EC0E20">
        <w:rPr>
          <w:sz w:val="26"/>
          <w:szCs w:val="26"/>
        </w:rPr>
        <w:t xml:space="preserve">twierdzone za zgodność z oryginałem. </w:t>
      </w:r>
    </w:p>
    <w:p w:rsidR="00EC0E20" w:rsidRPr="00AC28EC" w:rsidRDefault="00EC0E20" w:rsidP="00AC28EC">
      <w:pPr>
        <w:numPr>
          <w:ilvl w:val="1"/>
          <w:numId w:val="29"/>
        </w:numPr>
        <w:spacing w:line="276" w:lineRule="auto"/>
        <w:ind w:left="993" w:hanging="709"/>
        <w:rPr>
          <w:sz w:val="26"/>
          <w:szCs w:val="26"/>
        </w:rPr>
      </w:pPr>
      <w:r w:rsidRPr="00EC0E20">
        <w:rPr>
          <w:bCs/>
          <w:sz w:val="26"/>
          <w:szCs w:val="26"/>
        </w:rPr>
        <w:t>Do  dokumentów składających się na ofer</w:t>
      </w:r>
      <w:r>
        <w:rPr>
          <w:bCs/>
          <w:sz w:val="26"/>
          <w:szCs w:val="26"/>
        </w:rPr>
        <w:t>tę należy dołączyć elektroniczną we</w:t>
      </w:r>
      <w:r>
        <w:rPr>
          <w:bCs/>
          <w:sz w:val="26"/>
          <w:szCs w:val="26"/>
        </w:rPr>
        <w:t>r</w:t>
      </w:r>
      <w:r>
        <w:rPr>
          <w:bCs/>
          <w:sz w:val="26"/>
          <w:szCs w:val="26"/>
        </w:rPr>
        <w:t>sję</w:t>
      </w:r>
      <w:r w:rsidRPr="00EC0E20">
        <w:rPr>
          <w:bCs/>
          <w:sz w:val="26"/>
          <w:szCs w:val="26"/>
        </w:rPr>
        <w:t xml:space="preserve"> oferty w  pliku  PDF lub  Word</w:t>
      </w:r>
      <w:r w:rsidR="00AC28EC">
        <w:rPr>
          <w:b/>
          <w:bCs/>
          <w:sz w:val="26"/>
          <w:szCs w:val="26"/>
        </w:rPr>
        <w:t>.</w:t>
      </w:r>
    </w:p>
    <w:p w:rsidR="00AC28EC" w:rsidRPr="00AC28EC" w:rsidRDefault="00AC28EC" w:rsidP="00AC28EC">
      <w:pPr>
        <w:numPr>
          <w:ilvl w:val="1"/>
          <w:numId w:val="29"/>
        </w:numPr>
        <w:spacing w:line="276" w:lineRule="auto"/>
        <w:ind w:left="993" w:hanging="709"/>
        <w:rPr>
          <w:bCs/>
          <w:sz w:val="26"/>
          <w:szCs w:val="26"/>
        </w:rPr>
      </w:pPr>
      <w:r w:rsidRPr="00AC28EC">
        <w:rPr>
          <w:bCs/>
          <w:sz w:val="26"/>
          <w:szCs w:val="26"/>
        </w:rPr>
        <w:t>Zamawiający dopuszcza możliwość składania ofert częściowych.</w:t>
      </w:r>
    </w:p>
    <w:p w:rsidR="00EC0E20" w:rsidRPr="00AC28EC" w:rsidRDefault="00EC0E20" w:rsidP="00AC28EC">
      <w:pPr>
        <w:numPr>
          <w:ilvl w:val="1"/>
          <w:numId w:val="29"/>
        </w:numPr>
        <w:spacing w:line="276" w:lineRule="auto"/>
        <w:ind w:left="993" w:hanging="709"/>
        <w:rPr>
          <w:bCs/>
          <w:sz w:val="26"/>
          <w:szCs w:val="26"/>
        </w:rPr>
      </w:pPr>
      <w:r w:rsidRPr="00AC28EC">
        <w:rPr>
          <w:bCs/>
          <w:sz w:val="26"/>
          <w:szCs w:val="26"/>
        </w:rPr>
        <w:t>Zamawiający nie dopuszcza składania ofert wariantowych.</w:t>
      </w:r>
    </w:p>
    <w:p w:rsidR="00EC0E20" w:rsidRDefault="00EC0E20" w:rsidP="00AC28EC">
      <w:pPr>
        <w:pStyle w:val="Nagwek1"/>
        <w:keepNext w:val="0"/>
        <w:numPr>
          <w:ilvl w:val="1"/>
          <w:numId w:val="29"/>
        </w:numPr>
        <w:spacing w:before="0" w:after="0" w:line="276" w:lineRule="auto"/>
        <w:ind w:left="993" w:hanging="709"/>
        <w:jc w:val="both"/>
        <w:rPr>
          <w:rFonts w:ascii="Times New Roman" w:hAnsi="Times New Roman"/>
          <w:b w:val="0"/>
          <w:bCs w:val="0"/>
          <w:color w:val="auto"/>
          <w:sz w:val="26"/>
          <w:szCs w:val="26"/>
        </w:rPr>
      </w:pPr>
      <w:r w:rsidRPr="00EC0E20">
        <w:rPr>
          <w:rFonts w:ascii="Times New Roman" w:hAnsi="Times New Roman"/>
          <w:b w:val="0"/>
          <w:bCs w:val="0"/>
          <w:color w:val="auto"/>
          <w:sz w:val="26"/>
          <w:szCs w:val="26"/>
        </w:rPr>
        <w:lastRenderedPageBreak/>
        <w:t>Oferent może wprowadzić zmiany w złożonej ofercie lub ją wycofać, pod w</w:t>
      </w:r>
      <w:r w:rsidRPr="00EC0E20">
        <w:rPr>
          <w:rFonts w:ascii="Times New Roman" w:hAnsi="Times New Roman"/>
          <w:b w:val="0"/>
          <w:bCs w:val="0"/>
          <w:color w:val="auto"/>
          <w:sz w:val="26"/>
          <w:szCs w:val="26"/>
        </w:rPr>
        <w:t>a</w:t>
      </w:r>
      <w:r w:rsidRPr="00EC0E20">
        <w:rPr>
          <w:rFonts w:ascii="Times New Roman" w:hAnsi="Times New Roman"/>
          <w:b w:val="0"/>
          <w:bCs w:val="0"/>
          <w:color w:val="auto"/>
          <w:sz w:val="26"/>
          <w:szCs w:val="26"/>
        </w:rPr>
        <w:t xml:space="preserve">runkiem, że uczyni to przed upływem terminu składania ofert. Zarówno zmiana jak i wycofanie oferty wymagają zachowania formy pisemnej. </w:t>
      </w:r>
    </w:p>
    <w:p w:rsidR="00AC28EC" w:rsidRPr="00AC28EC" w:rsidRDefault="00AC28EC" w:rsidP="00AC28EC">
      <w:pPr>
        <w:pStyle w:val="Nagwek1"/>
        <w:keepNext w:val="0"/>
        <w:numPr>
          <w:ilvl w:val="1"/>
          <w:numId w:val="29"/>
        </w:numPr>
        <w:spacing w:before="0" w:after="0" w:line="276" w:lineRule="auto"/>
        <w:ind w:left="993" w:hanging="709"/>
        <w:jc w:val="both"/>
        <w:rPr>
          <w:rFonts w:ascii="Times New Roman" w:hAnsi="Times New Roman"/>
          <w:b w:val="0"/>
          <w:bCs w:val="0"/>
          <w:color w:val="auto"/>
          <w:sz w:val="26"/>
          <w:szCs w:val="26"/>
        </w:rPr>
      </w:pPr>
      <w:r w:rsidRPr="00AC28EC">
        <w:rPr>
          <w:rFonts w:ascii="Times New Roman" w:hAnsi="Times New Roman"/>
          <w:b w:val="0"/>
          <w:bCs w:val="0"/>
          <w:color w:val="auto"/>
          <w:sz w:val="26"/>
          <w:szCs w:val="26"/>
        </w:rPr>
        <w:t>Podana w ofercie cena ofertowa musi uwzględniać wszystkie wymagania Z</w:t>
      </w:r>
      <w:r w:rsidRPr="00AC28EC">
        <w:rPr>
          <w:rFonts w:ascii="Times New Roman" w:hAnsi="Times New Roman"/>
          <w:b w:val="0"/>
          <w:bCs w:val="0"/>
          <w:color w:val="auto"/>
          <w:sz w:val="26"/>
          <w:szCs w:val="26"/>
        </w:rPr>
        <w:t>a</w:t>
      </w:r>
      <w:r w:rsidRPr="00AC28EC">
        <w:rPr>
          <w:rFonts w:ascii="Times New Roman" w:hAnsi="Times New Roman"/>
          <w:b w:val="0"/>
          <w:bCs w:val="0"/>
          <w:color w:val="auto"/>
          <w:sz w:val="26"/>
          <w:szCs w:val="26"/>
        </w:rPr>
        <w:t>mawiającego określone w opisie przedmiotu zamówienia oraz zawierać wsze</w:t>
      </w:r>
      <w:r w:rsidRPr="00AC28EC">
        <w:rPr>
          <w:rFonts w:ascii="Times New Roman" w:hAnsi="Times New Roman"/>
          <w:b w:val="0"/>
          <w:bCs w:val="0"/>
          <w:color w:val="auto"/>
          <w:sz w:val="26"/>
          <w:szCs w:val="26"/>
        </w:rPr>
        <w:t>l</w:t>
      </w:r>
      <w:r w:rsidRPr="00AC28EC">
        <w:rPr>
          <w:rFonts w:ascii="Times New Roman" w:hAnsi="Times New Roman"/>
          <w:b w:val="0"/>
          <w:bCs w:val="0"/>
          <w:color w:val="auto"/>
          <w:sz w:val="26"/>
          <w:szCs w:val="26"/>
        </w:rPr>
        <w:t>kie koszty, jakie poniesie Oferent z tytułu należytej oraz zgodnej z obowiązuj</w:t>
      </w:r>
      <w:r w:rsidRPr="00AC28EC">
        <w:rPr>
          <w:rFonts w:ascii="Times New Roman" w:hAnsi="Times New Roman"/>
          <w:b w:val="0"/>
          <w:bCs w:val="0"/>
          <w:color w:val="auto"/>
          <w:sz w:val="26"/>
          <w:szCs w:val="26"/>
        </w:rPr>
        <w:t>ą</w:t>
      </w:r>
      <w:r w:rsidRPr="00AC28EC">
        <w:rPr>
          <w:rFonts w:ascii="Times New Roman" w:hAnsi="Times New Roman"/>
          <w:b w:val="0"/>
          <w:bCs w:val="0"/>
          <w:color w:val="auto"/>
          <w:sz w:val="26"/>
          <w:szCs w:val="26"/>
        </w:rPr>
        <w:t xml:space="preserve">cymi przepisami realizacji przedmiotu zamówienia. </w:t>
      </w:r>
    </w:p>
    <w:p w:rsidR="00AC28EC" w:rsidRPr="00AC28EC" w:rsidRDefault="00AC28EC" w:rsidP="00AC28EC">
      <w:pPr>
        <w:pStyle w:val="Nagwek1"/>
        <w:keepNext w:val="0"/>
        <w:numPr>
          <w:ilvl w:val="1"/>
          <w:numId w:val="29"/>
        </w:numPr>
        <w:spacing w:before="0" w:after="0" w:line="276" w:lineRule="auto"/>
        <w:ind w:left="993" w:hanging="709"/>
        <w:jc w:val="both"/>
        <w:rPr>
          <w:rFonts w:ascii="Times New Roman" w:hAnsi="Times New Roman"/>
          <w:b w:val="0"/>
          <w:bCs w:val="0"/>
          <w:color w:val="auto"/>
          <w:sz w:val="26"/>
          <w:szCs w:val="26"/>
        </w:rPr>
      </w:pPr>
      <w:r w:rsidRPr="00AC28EC">
        <w:rPr>
          <w:rFonts w:ascii="Times New Roman" w:hAnsi="Times New Roman"/>
          <w:b w:val="0"/>
          <w:bCs w:val="0"/>
          <w:color w:val="auto"/>
          <w:sz w:val="26"/>
          <w:szCs w:val="26"/>
        </w:rPr>
        <w:t xml:space="preserve">Wszystkie ceny powinny być podane w PLN. </w:t>
      </w:r>
    </w:p>
    <w:p w:rsidR="00EC0E20" w:rsidRPr="00EC0E20" w:rsidRDefault="00EC0E20" w:rsidP="00AC28EC">
      <w:pPr>
        <w:pStyle w:val="Nagwek1"/>
        <w:keepNext w:val="0"/>
        <w:numPr>
          <w:ilvl w:val="1"/>
          <w:numId w:val="29"/>
        </w:numPr>
        <w:spacing w:before="0" w:after="0" w:line="276" w:lineRule="auto"/>
        <w:ind w:left="993" w:hanging="709"/>
        <w:jc w:val="both"/>
        <w:rPr>
          <w:rFonts w:ascii="Times New Roman" w:hAnsi="Times New Roman"/>
          <w:b w:val="0"/>
          <w:bCs w:val="0"/>
          <w:color w:val="auto"/>
          <w:sz w:val="26"/>
          <w:szCs w:val="26"/>
        </w:rPr>
      </w:pPr>
      <w:r w:rsidRPr="00EC0E20">
        <w:rPr>
          <w:rFonts w:ascii="Times New Roman" w:hAnsi="Times New Roman"/>
          <w:b w:val="0"/>
          <w:bCs w:val="0"/>
          <w:color w:val="auto"/>
          <w:sz w:val="26"/>
          <w:szCs w:val="26"/>
        </w:rPr>
        <w:t>Zamawiający wykluczy z postępowania Wykonawców, którzy nie spełniają w</w:t>
      </w:r>
      <w:r w:rsidRPr="00EC0E20">
        <w:rPr>
          <w:rFonts w:ascii="Times New Roman" w:hAnsi="Times New Roman"/>
          <w:b w:val="0"/>
          <w:bCs w:val="0"/>
          <w:color w:val="auto"/>
          <w:sz w:val="26"/>
          <w:szCs w:val="26"/>
        </w:rPr>
        <w:t>a</w:t>
      </w:r>
      <w:r w:rsidRPr="00EC0E20">
        <w:rPr>
          <w:rFonts w:ascii="Times New Roman" w:hAnsi="Times New Roman"/>
          <w:b w:val="0"/>
          <w:bCs w:val="0"/>
          <w:color w:val="auto"/>
          <w:sz w:val="26"/>
          <w:szCs w:val="26"/>
        </w:rPr>
        <w:t xml:space="preserve">runków udziału w postępowaniu. </w:t>
      </w:r>
    </w:p>
    <w:p w:rsidR="00EC0E20" w:rsidRPr="00EC0E20" w:rsidRDefault="00EC0E20" w:rsidP="00AC28EC">
      <w:pPr>
        <w:pStyle w:val="Nagwek1"/>
        <w:keepNext w:val="0"/>
        <w:numPr>
          <w:ilvl w:val="1"/>
          <w:numId w:val="29"/>
        </w:numPr>
        <w:spacing w:before="0" w:after="0" w:line="276" w:lineRule="auto"/>
        <w:ind w:left="993" w:hanging="709"/>
        <w:jc w:val="both"/>
        <w:rPr>
          <w:rFonts w:ascii="Times New Roman" w:hAnsi="Times New Roman"/>
          <w:b w:val="0"/>
          <w:bCs w:val="0"/>
          <w:color w:val="auto"/>
          <w:sz w:val="26"/>
          <w:szCs w:val="26"/>
        </w:rPr>
      </w:pPr>
      <w:r w:rsidRPr="00EC0E20">
        <w:rPr>
          <w:rFonts w:ascii="Times New Roman" w:hAnsi="Times New Roman"/>
          <w:b w:val="0"/>
          <w:bCs w:val="0"/>
          <w:color w:val="auto"/>
          <w:sz w:val="26"/>
          <w:szCs w:val="26"/>
        </w:rPr>
        <w:t>Ofertę Wykonawcy wykluczonego z postępowania uznaje się za odrzuconą.</w:t>
      </w:r>
    </w:p>
    <w:p w:rsidR="00EC0E20" w:rsidRPr="00EC0E20" w:rsidRDefault="00EC0E20" w:rsidP="00AC28EC">
      <w:pPr>
        <w:pStyle w:val="Nagwek1"/>
        <w:keepNext w:val="0"/>
        <w:numPr>
          <w:ilvl w:val="1"/>
          <w:numId w:val="29"/>
        </w:numPr>
        <w:spacing w:before="0" w:after="0" w:line="276" w:lineRule="auto"/>
        <w:ind w:left="993" w:hanging="709"/>
        <w:jc w:val="both"/>
        <w:rPr>
          <w:rFonts w:ascii="Times New Roman" w:hAnsi="Times New Roman"/>
          <w:b w:val="0"/>
          <w:bCs w:val="0"/>
          <w:color w:val="auto"/>
          <w:sz w:val="26"/>
          <w:szCs w:val="26"/>
        </w:rPr>
      </w:pPr>
      <w:r w:rsidRPr="00EC0E20">
        <w:rPr>
          <w:rFonts w:ascii="Times New Roman" w:hAnsi="Times New Roman"/>
          <w:b w:val="0"/>
          <w:bCs w:val="0"/>
          <w:color w:val="auto"/>
          <w:sz w:val="26"/>
          <w:szCs w:val="26"/>
        </w:rPr>
        <w:t xml:space="preserve"> Zamawiający skontaktuje się z wybranymi oferentami w celu podjęcia dalszych  negocjacji.</w:t>
      </w:r>
    </w:p>
    <w:p w:rsidR="00EC0E20" w:rsidRPr="00EC0E20" w:rsidRDefault="00EC0E20" w:rsidP="00AC28EC">
      <w:pPr>
        <w:numPr>
          <w:ilvl w:val="1"/>
          <w:numId w:val="29"/>
        </w:numPr>
        <w:tabs>
          <w:tab w:val="left" w:pos="993"/>
        </w:tabs>
        <w:spacing w:line="276" w:lineRule="auto"/>
        <w:ind w:left="993" w:hanging="709"/>
        <w:rPr>
          <w:sz w:val="26"/>
          <w:szCs w:val="26"/>
        </w:rPr>
      </w:pPr>
      <w:r w:rsidRPr="00EC0E20">
        <w:rPr>
          <w:sz w:val="26"/>
          <w:szCs w:val="26"/>
        </w:rPr>
        <w:t>Zamawiający zastrzega sobie prawo podjęcia negocjacji ze wszystkimi ofere</w:t>
      </w:r>
      <w:r w:rsidRPr="00EC0E20">
        <w:rPr>
          <w:sz w:val="26"/>
          <w:szCs w:val="26"/>
        </w:rPr>
        <w:t>n</w:t>
      </w:r>
      <w:r w:rsidRPr="00EC0E20">
        <w:rPr>
          <w:sz w:val="26"/>
          <w:szCs w:val="26"/>
        </w:rPr>
        <w:t>tami, którzy nie zostali wykluczeni z postępowania.</w:t>
      </w:r>
    </w:p>
    <w:p w:rsidR="00EC0E20" w:rsidRPr="00EC0E20" w:rsidRDefault="00EC0E20" w:rsidP="00AC28EC">
      <w:pPr>
        <w:numPr>
          <w:ilvl w:val="1"/>
          <w:numId w:val="29"/>
        </w:numPr>
        <w:tabs>
          <w:tab w:val="left" w:pos="993"/>
        </w:tabs>
        <w:spacing w:line="276" w:lineRule="auto"/>
        <w:ind w:left="993" w:hanging="709"/>
        <w:rPr>
          <w:sz w:val="26"/>
          <w:szCs w:val="26"/>
        </w:rPr>
      </w:pPr>
      <w:r w:rsidRPr="00EC0E20">
        <w:rPr>
          <w:sz w:val="26"/>
          <w:szCs w:val="26"/>
        </w:rPr>
        <w:t>Zamawiający zastrzega sobie prawo rezygnacji z podjęcia negocjacji z wybr</w:t>
      </w:r>
      <w:r w:rsidRPr="00EC0E20">
        <w:rPr>
          <w:sz w:val="26"/>
          <w:szCs w:val="26"/>
        </w:rPr>
        <w:t>a</w:t>
      </w:r>
      <w:r w:rsidRPr="00EC0E20">
        <w:rPr>
          <w:sz w:val="26"/>
          <w:szCs w:val="26"/>
        </w:rPr>
        <w:t>nymi oferentami bez podania przyczyny.</w:t>
      </w:r>
    </w:p>
    <w:p w:rsidR="00EC0E20" w:rsidRPr="00EC0E20" w:rsidRDefault="00EC0E20" w:rsidP="00AC28EC">
      <w:pPr>
        <w:numPr>
          <w:ilvl w:val="1"/>
          <w:numId w:val="29"/>
        </w:numPr>
        <w:tabs>
          <w:tab w:val="left" w:pos="993"/>
        </w:tabs>
        <w:spacing w:line="276" w:lineRule="auto"/>
        <w:ind w:left="993" w:hanging="709"/>
        <w:rPr>
          <w:sz w:val="26"/>
          <w:szCs w:val="26"/>
        </w:rPr>
      </w:pPr>
      <w:r w:rsidRPr="00EC0E20">
        <w:rPr>
          <w:sz w:val="26"/>
          <w:szCs w:val="26"/>
        </w:rPr>
        <w:t>Ostateczny wybór oferenta, z którym nastąpi podpisanie umowy, nastąpi po z</w:t>
      </w:r>
      <w:r w:rsidRPr="00EC0E20">
        <w:rPr>
          <w:sz w:val="26"/>
          <w:szCs w:val="26"/>
        </w:rPr>
        <w:t>a</w:t>
      </w:r>
      <w:r w:rsidRPr="00EC0E20">
        <w:rPr>
          <w:sz w:val="26"/>
          <w:szCs w:val="26"/>
        </w:rPr>
        <w:t>kończeniu negocjacji, zgodnie z procedurą wyboru opisaną powyżej.</w:t>
      </w:r>
    </w:p>
    <w:p w:rsidR="00EC0E20" w:rsidRPr="00EC0E20" w:rsidRDefault="00EC0E20" w:rsidP="00AC28EC">
      <w:pPr>
        <w:numPr>
          <w:ilvl w:val="1"/>
          <w:numId w:val="29"/>
        </w:numPr>
        <w:tabs>
          <w:tab w:val="left" w:pos="993"/>
        </w:tabs>
        <w:spacing w:line="276" w:lineRule="auto"/>
        <w:ind w:left="993" w:hanging="709"/>
        <w:rPr>
          <w:sz w:val="26"/>
          <w:szCs w:val="26"/>
        </w:rPr>
      </w:pPr>
      <w:r w:rsidRPr="00EC0E20">
        <w:rPr>
          <w:sz w:val="26"/>
          <w:szCs w:val="26"/>
        </w:rPr>
        <w:t>Zamawiający zastrzega sobie prawo uzupełnienia kryteriów oceny ofert w tra</w:t>
      </w:r>
      <w:r w:rsidRPr="00EC0E20">
        <w:rPr>
          <w:sz w:val="26"/>
          <w:szCs w:val="26"/>
        </w:rPr>
        <w:t>k</w:t>
      </w:r>
      <w:r w:rsidRPr="00EC0E20">
        <w:rPr>
          <w:sz w:val="26"/>
          <w:szCs w:val="26"/>
        </w:rPr>
        <w:t>cie trwania negocjacji.</w:t>
      </w:r>
    </w:p>
    <w:p w:rsidR="00EC0E20" w:rsidRDefault="00EC0E20" w:rsidP="00AC28EC">
      <w:pPr>
        <w:pStyle w:val="Nagwek1"/>
        <w:keepNext w:val="0"/>
        <w:numPr>
          <w:ilvl w:val="1"/>
          <w:numId w:val="29"/>
        </w:numPr>
        <w:tabs>
          <w:tab w:val="left" w:pos="993"/>
        </w:tabs>
        <w:spacing w:before="0" w:after="0" w:line="276" w:lineRule="auto"/>
        <w:ind w:left="993" w:hanging="709"/>
        <w:jc w:val="both"/>
        <w:rPr>
          <w:rFonts w:ascii="Times New Roman" w:hAnsi="Times New Roman"/>
          <w:b w:val="0"/>
          <w:bCs w:val="0"/>
          <w:color w:val="auto"/>
          <w:sz w:val="26"/>
          <w:szCs w:val="26"/>
        </w:rPr>
      </w:pPr>
      <w:r w:rsidRPr="00EC0E20">
        <w:rPr>
          <w:rFonts w:ascii="Times New Roman" w:hAnsi="Times New Roman"/>
          <w:b w:val="0"/>
          <w:bCs w:val="0"/>
          <w:color w:val="auto"/>
          <w:sz w:val="26"/>
          <w:szCs w:val="26"/>
        </w:rPr>
        <w:t>Dokumenty sporządzone w języku obcym należy złożyć wraz z ich tłumacz</w:t>
      </w:r>
      <w:r w:rsidRPr="00EC0E20">
        <w:rPr>
          <w:rFonts w:ascii="Times New Roman" w:hAnsi="Times New Roman"/>
          <w:b w:val="0"/>
          <w:bCs w:val="0"/>
          <w:color w:val="auto"/>
          <w:sz w:val="26"/>
          <w:szCs w:val="26"/>
        </w:rPr>
        <w:t>e</w:t>
      </w:r>
      <w:r w:rsidRPr="00EC0E20">
        <w:rPr>
          <w:rFonts w:ascii="Times New Roman" w:hAnsi="Times New Roman"/>
          <w:b w:val="0"/>
          <w:bCs w:val="0"/>
          <w:color w:val="auto"/>
          <w:sz w:val="26"/>
          <w:szCs w:val="26"/>
        </w:rPr>
        <w:t xml:space="preserve">niem na język polski potwierdzonym przez Wykonawcę. </w:t>
      </w:r>
    </w:p>
    <w:p w:rsidR="00EC0E20" w:rsidRPr="00EC0E20" w:rsidRDefault="00EC0E20" w:rsidP="00AC28EC">
      <w:pPr>
        <w:numPr>
          <w:ilvl w:val="1"/>
          <w:numId w:val="29"/>
        </w:numPr>
        <w:tabs>
          <w:tab w:val="left" w:pos="993"/>
        </w:tabs>
        <w:spacing w:line="276" w:lineRule="auto"/>
        <w:ind w:left="993" w:hanging="709"/>
        <w:jc w:val="both"/>
        <w:rPr>
          <w:sz w:val="26"/>
          <w:szCs w:val="26"/>
        </w:rPr>
      </w:pPr>
      <w:r w:rsidRPr="00EC0E20">
        <w:rPr>
          <w:sz w:val="26"/>
          <w:szCs w:val="26"/>
        </w:rPr>
        <w:t>Oferty złożone po terminie lub nieodpowiadające wymogom formalnym nie z</w:t>
      </w:r>
      <w:r w:rsidRPr="00EC0E20">
        <w:rPr>
          <w:sz w:val="26"/>
          <w:szCs w:val="26"/>
        </w:rPr>
        <w:t>o</w:t>
      </w:r>
      <w:r w:rsidRPr="00EC0E20">
        <w:rPr>
          <w:sz w:val="26"/>
          <w:szCs w:val="26"/>
        </w:rPr>
        <w:t>staną rozpatrzone.</w:t>
      </w:r>
    </w:p>
    <w:p w:rsidR="00EC0E20" w:rsidRPr="00EC0E20" w:rsidRDefault="00EC0E20" w:rsidP="00AC28EC">
      <w:pPr>
        <w:pStyle w:val="Nagwek1"/>
        <w:keepNext w:val="0"/>
        <w:numPr>
          <w:ilvl w:val="1"/>
          <w:numId w:val="29"/>
        </w:numPr>
        <w:tabs>
          <w:tab w:val="left" w:pos="993"/>
        </w:tabs>
        <w:spacing w:before="0" w:after="0" w:line="276" w:lineRule="auto"/>
        <w:ind w:left="709" w:hanging="425"/>
        <w:jc w:val="both"/>
        <w:rPr>
          <w:rFonts w:ascii="Times New Roman" w:hAnsi="Times New Roman"/>
          <w:b w:val="0"/>
          <w:color w:val="auto"/>
          <w:sz w:val="26"/>
          <w:szCs w:val="26"/>
        </w:rPr>
      </w:pPr>
      <w:r w:rsidRPr="00EC0E20">
        <w:rPr>
          <w:rFonts w:ascii="Times New Roman" w:hAnsi="Times New Roman"/>
          <w:b w:val="0"/>
          <w:color w:val="auto"/>
          <w:sz w:val="26"/>
          <w:szCs w:val="26"/>
        </w:rPr>
        <w:t>Zapytanie ofertowe nie stanowi oferty w rozumieniu art. 66 §1 k.c.</w:t>
      </w:r>
    </w:p>
    <w:p w:rsidR="00AC28EC" w:rsidRPr="00AC28EC" w:rsidRDefault="00EC0E20" w:rsidP="00AC28EC">
      <w:pPr>
        <w:pStyle w:val="Nagwek1"/>
        <w:keepNext w:val="0"/>
        <w:numPr>
          <w:ilvl w:val="1"/>
          <w:numId w:val="29"/>
        </w:numPr>
        <w:tabs>
          <w:tab w:val="left" w:pos="993"/>
        </w:tabs>
        <w:spacing w:before="0" w:after="0" w:line="276" w:lineRule="auto"/>
        <w:ind w:left="993" w:hanging="709"/>
        <w:jc w:val="both"/>
        <w:rPr>
          <w:rFonts w:ascii="Times New Roman" w:hAnsi="Times New Roman"/>
          <w:b w:val="0"/>
          <w:color w:val="auto"/>
          <w:sz w:val="26"/>
          <w:szCs w:val="26"/>
        </w:rPr>
      </w:pPr>
      <w:r w:rsidRPr="00AC28EC">
        <w:rPr>
          <w:rFonts w:ascii="Times New Roman" w:hAnsi="Times New Roman"/>
          <w:b w:val="0"/>
          <w:color w:val="auto"/>
          <w:sz w:val="26"/>
          <w:szCs w:val="26"/>
        </w:rPr>
        <w:t>Oferenci uczestniczą w postępowaniu ofertowym na własne ryzyko i koszt, nie przysługują im żadne roszczenia z tytułu odstąpienia przez Zamawiającego od postępowania ofertowego.</w:t>
      </w:r>
      <w:r w:rsidR="00AC28EC" w:rsidRPr="00AC28EC">
        <w:rPr>
          <w:rFonts w:ascii="Times New Roman" w:hAnsi="Times New Roman"/>
          <w:b w:val="0"/>
          <w:color w:val="auto"/>
          <w:sz w:val="26"/>
          <w:szCs w:val="26"/>
        </w:rPr>
        <w:t xml:space="preserve"> Żadne dokumenty wchodzące w skład oferty, w tym również te przedstawiane w formie oryginałów, nie podlegają zwrotowi przez Zamawiającego. </w:t>
      </w:r>
    </w:p>
    <w:p w:rsidR="00EC0E20" w:rsidRDefault="00EC0E20" w:rsidP="00AC28EC">
      <w:pPr>
        <w:numPr>
          <w:ilvl w:val="1"/>
          <w:numId w:val="29"/>
        </w:numPr>
        <w:tabs>
          <w:tab w:val="left" w:pos="993"/>
        </w:tabs>
        <w:spacing w:line="276" w:lineRule="auto"/>
        <w:ind w:left="993" w:hanging="709"/>
        <w:jc w:val="both"/>
        <w:rPr>
          <w:sz w:val="26"/>
          <w:szCs w:val="26"/>
        </w:rPr>
      </w:pPr>
      <w:r w:rsidRPr="00EC0E20">
        <w:rPr>
          <w:sz w:val="26"/>
          <w:szCs w:val="26"/>
        </w:rPr>
        <w:t>Ocena zgodności ofert z wymaganiami Zamawiającego przeprowadzona zost</w:t>
      </w:r>
      <w:r w:rsidRPr="00EC0E20">
        <w:rPr>
          <w:sz w:val="26"/>
          <w:szCs w:val="26"/>
        </w:rPr>
        <w:t>a</w:t>
      </w:r>
      <w:r w:rsidRPr="00EC0E20">
        <w:rPr>
          <w:sz w:val="26"/>
          <w:szCs w:val="26"/>
        </w:rPr>
        <w:t xml:space="preserve">nie na podstawie analizy dokumentów i materiałów, jakie Oferent zawarł w swej </w:t>
      </w:r>
      <w:r w:rsidRPr="00EC0E20">
        <w:rPr>
          <w:sz w:val="26"/>
          <w:szCs w:val="26"/>
        </w:rPr>
        <w:lastRenderedPageBreak/>
        <w:t>ofercie. Ocenie podlegać będzie zarówno formalna jak i merytoryczna zgodność oferty z wymaganiami.</w:t>
      </w:r>
    </w:p>
    <w:p w:rsidR="003E16E3" w:rsidRPr="003E16E3" w:rsidRDefault="003E16E3" w:rsidP="003E16E3">
      <w:pPr>
        <w:numPr>
          <w:ilvl w:val="1"/>
          <w:numId w:val="29"/>
        </w:numPr>
        <w:ind w:left="993" w:hanging="709"/>
        <w:rPr>
          <w:sz w:val="26"/>
          <w:szCs w:val="26"/>
        </w:rPr>
      </w:pPr>
      <w:r w:rsidRPr="003E16E3">
        <w:rPr>
          <w:sz w:val="26"/>
          <w:szCs w:val="26"/>
        </w:rPr>
        <w:t>Zamawiający zastrzega sobie prawo podjęcia negocjacji ze wszystkimi ofere</w:t>
      </w:r>
      <w:r w:rsidRPr="003E16E3">
        <w:rPr>
          <w:sz w:val="26"/>
          <w:szCs w:val="26"/>
        </w:rPr>
        <w:t>n</w:t>
      </w:r>
      <w:r w:rsidRPr="003E16E3">
        <w:rPr>
          <w:sz w:val="26"/>
          <w:szCs w:val="26"/>
        </w:rPr>
        <w:t>tami, którzy nie zostali wykluczeni z postępowania.</w:t>
      </w:r>
    </w:p>
    <w:p w:rsidR="003E16E3" w:rsidRPr="003E16E3" w:rsidRDefault="003E16E3" w:rsidP="003E16E3">
      <w:pPr>
        <w:numPr>
          <w:ilvl w:val="1"/>
          <w:numId w:val="29"/>
        </w:numPr>
        <w:ind w:left="993" w:hanging="709"/>
        <w:rPr>
          <w:sz w:val="26"/>
          <w:szCs w:val="26"/>
        </w:rPr>
      </w:pPr>
      <w:r w:rsidRPr="003E16E3">
        <w:rPr>
          <w:sz w:val="26"/>
          <w:szCs w:val="26"/>
        </w:rPr>
        <w:t>Zamawiający zastrzega sobie prawo rezygnacji z podjęcia negocjacji z wybr</w:t>
      </w:r>
      <w:r w:rsidRPr="003E16E3">
        <w:rPr>
          <w:sz w:val="26"/>
          <w:szCs w:val="26"/>
        </w:rPr>
        <w:t>a</w:t>
      </w:r>
      <w:r w:rsidRPr="003E16E3">
        <w:rPr>
          <w:sz w:val="26"/>
          <w:szCs w:val="26"/>
        </w:rPr>
        <w:t>nymi oferentami bez podania przyczyny.</w:t>
      </w:r>
    </w:p>
    <w:p w:rsidR="003E16E3" w:rsidRPr="003E16E3" w:rsidRDefault="003E16E3" w:rsidP="003E16E3">
      <w:pPr>
        <w:numPr>
          <w:ilvl w:val="1"/>
          <w:numId w:val="29"/>
        </w:numPr>
        <w:ind w:left="993" w:hanging="709"/>
        <w:rPr>
          <w:sz w:val="26"/>
          <w:szCs w:val="26"/>
        </w:rPr>
      </w:pPr>
      <w:r w:rsidRPr="003E16E3">
        <w:rPr>
          <w:sz w:val="26"/>
          <w:szCs w:val="26"/>
        </w:rPr>
        <w:t>Ostateczny wybór oferenta, z którym nastąpi podpisanie umowy, nastąpi po z</w:t>
      </w:r>
      <w:r w:rsidRPr="003E16E3">
        <w:rPr>
          <w:sz w:val="26"/>
          <w:szCs w:val="26"/>
        </w:rPr>
        <w:t>a</w:t>
      </w:r>
      <w:r w:rsidRPr="003E16E3">
        <w:rPr>
          <w:sz w:val="26"/>
          <w:szCs w:val="26"/>
        </w:rPr>
        <w:t>kończeniu negocjacji, zgodnie z procedurą wyboru opisaną powyżej.</w:t>
      </w:r>
    </w:p>
    <w:p w:rsidR="00EC0E20" w:rsidRPr="00EC0E20" w:rsidRDefault="00EC0E20" w:rsidP="00AC28EC">
      <w:pPr>
        <w:numPr>
          <w:ilvl w:val="1"/>
          <w:numId w:val="29"/>
        </w:numPr>
        <w:spacing w:line="276" w:lineRule="auto"/>
        <w:ind w:left="993" w:hanging="709"/>
        <w:jc w:val="both"/>
        <w:rPr>
          <w:sz w:val="26"/>
          <w:szCs w:val="26"/>
        </w:rPr>
      </w:pPr>
      <w:r w:rsidRPr="00EC0E20">
        <w:rPr>
          <w:sz w:val="26"/>
          <w:szCs w:val="26"/>
        </w:rPr>
        <w:t>Zamawiający zastrzega sobie prawo sprawdzania w toku oceny ofert wiarygo</w:t>
      </w:r>
      <w:r w:rsidRPr="00EC0E20">
        <w:rPr>
          <w:sz w:val="26"/>
          <w:szCs w:val="26"/>
        </w:rPr>
        <w:t>d</w:t>
      </w:r>
      <w:r w:rsidRPr="00EC0E20">
        <w:rPr>
          <w:sz w:val="26"/>
          <w:szCs w:val="26"/>
        </w:rPr>
        <w:t>ności przedstawionych przez Oferentów dokumentów, wykazów, danych i i</w:t>
      </w:r>
      <w:r w:rsidRPr="00EC0E20">
        <w:rPr>
          <w:sz w:val="26"/>
          <w:szCs w:val="26"/>
        </w:rPr>
        <w:t>n</w:t>
      </w:r>
      <w:r w:rsidRPr="00EC0E20">
        <w:rPr>
          <w:sz w:val="26"/>
          <w:szCs w:val="26"/>
        </w:rPr>
        <w:t xml:space="preserve">formacji. </w:t>
      </w:r>
    </w:p>
    <w:p w:rsidR="00EC0E20" w:rsidRPr="00EC0E20" w:rsidRDefault="00EC0E20" w:rsidP="00AC28EC">
      <w:pPr>
        <w:numPr>
          <w:ilvl w:val="1"/>
          <w:numId w:val="29"/>
        </w:numPr>
        <w:spacing w:line="276" w:lineRule="auto"/>
        <w:ind w:left="993" w:hanging="709"/>
        <w:jc w:val="both"/>
        <w:rPr>
          <w:sz w:val="26"/>
          <w:szCs w:val="26"/>
        </w:rPr>
      </w:pPr>
      <w:r w:rsidRPr="00EC0E20">
        <w:rPr>
          <w:sz w:val="26"/>
          <w:szCs w:val="26"/>
        </w:rPr>
        <w:t xml:space="preserve">Po zakończeniu postępowania Zamawiający </w:t>
      </w:r>
      <w:r w:rsidRPr="00EC0E20">
        <w:rPr>
          <w:b/>
          <w:bCs/>
          <w:sz w:val="26"/>
          <w:szCs w:val="26"/>
        </w:rPr>
        <w:t xml:space="preserve"> </w:t>
      </w:r>
      <w:r w:rsidRPr="00EC0E20">
        <w:rPr>
          <w:bCs/>
          <w:sz w:val="26"/>
          <w:szCs w:val="26"/>
        </w:rPr>
        <w:t>zawiadomi Wykonawcę z najk</w:t>
      </w:r>
      <w:r w:rsidRPr="00EC0E20">
        <w:rPr>
          <w:bCs/>
          <w:sz w:val="26"/>
          <w:szCs w:val="26"/>
        </w:rPr>
        <w:t>o</w:t>
      </w:r>
      <w:r w:rsidRPr="00EC0E20">
        <w:rPr>
          <w:bCs/>
          <w:sz w:val="26"/>
          <w:szCs w:val="26"/>
        </w:rPr>
        <w:t>rzystniejszą ofertą o terminie i miejscu podpisania umowy.</w:t>
      </w:r>
    </w:p>
    <w:p w:rsidR="00AC28EC" w:rsidRPr="00EC0E20" w:rsidRDefault="00AC28EC" w:rsidP="00AC28EC">
      <w:pPr>
        <w:pStyle w:val="Akapitzlist"/>
        <w:spacing w:after="120" w:line="360" w:lineRule="auto"/>
        <w:ind w:left="709"/>
        <w:rPr>
          <w:sz w:val="26"/>
          <w:szCs w:val="26"/>
        </w:rPr>
      </w:pPr>
    </w:p>
    <w:p w:rsidR="0044083D" w:rsidRDefault="0044083D" w:rsidP="0044083D">
      <w:pPr>
        <w:rPr>
          <w:b/>
          <w:sz w:val="26"/>
          <w:szCs w:val="26"/>
        </w:rPr>
      </w:pPr>
      <w:r w:rsidRPr="00E813D4">
        <w:rPr>
          <w:b/>
          <w:bCs/>
          <w:sz w:val="26"/>
          <w:szCs w:val="26"/>
        </w:rPr>
        <w:t xml:space="preserve">9. </w:t>
      </w:r>
      <w:r w:rsidRPr="00E813D4">
        <w:rPr>
          <w:b/>
          <w:sz w:val="26"/>
          <w:szCs w:val="26"/>
        </w:rPr>
        <w:t>TERMIN ZWIĄZANIA OFERTĄ</w:t>
      </w:r>
    </w:p>
    <w:p w:rsidR="0044083D" w:rsidRDefault="0044083D" w:rsidP="00576B95">
      <w:pPr>
        <w:spacing w:line="360" w:lineRule="auto"/>
        <w:rPr>
          <w:sz w:val="26"/>
          <w:szCs w:val="26"/>
        </w:rPr>
      </w:pPr>
      <w:r w:rsidRPr="00E813D4">
        <w:rPr>
          <w:sz w:val="26"/>
          <w:szCs w:val="26"/>
        </w:rPr>
        <w:t xml:space="preserve">Oferent pozostaje związany złożoną ofertą przez </w:t>
      </w:r>
      <w:r w:rsidR="00367F36">
        <w:rPr>
          <w:b/>
          <w:sz w:val="26"/>
          <w:szCs w:val="26"/>
        </w:rPr>
        <w:t>12</w:t>
      </w:r>
      <w:r>
        <w:rPr>
          <w:b/>
          <w:sz w:val="26"/>
          <w:szCs w:val="26"/>
        </w:rPr>
        <w:t>0</w:t>
      </w:r>
      <w:r w:rsidRPr="00E813D4">
        <w:rPr>
          <w:b/>
          <w:sz w:val="26"/>
          <w:szCs w:val="26"/>
        </w:rPr>
        <w:t xml:space="preserve"> dni</w:t>
      </w:r>
      <w:r w:rsidR="00367F36">
        <w:rPr>
          <w:b/>
          <w:sz w:val="26"/>
          <w:szCs w:val="26"/>
        </w:rPr>
        <w:t xml:space="preserve">, chyba że oferent zaznaczył inaczej. </w:t>
      </w:r>
      <w:r w:rsidRPr="00E813D4">
        <w:rPr>
          <w:sz w:val="26"/>
          <w:szCs w:val="26"/>
        </w:rPr>
        <w:t>Bieg terminu związania ofertą rozpoczyna się wraz z upływem terminu składania ofert.</w:t>
      </w:r>
    </w:p>
    <w:p w:rsidR="0044083D" w:rsidRDefault="0044083D" w:rsidP="0044083D">
      <w:pPr>
        <w:rPr>
          <w:b/>
          <w:sz w:val="26"/>
          <w:szCs w:val="26"/>
        </w:rPr>
      </w:pPr>
      <w:r w:rsidRPr="00E813D4">
        <w:rPr>
          <w:b/>
          <w:bCs/>
          <w:sz w:val="26"/>
          <w:szCs w:val="26"/>
        </w:rPr>
        <w:t xml:space="preserve">10. </w:t>
      </w:r>
      <w:r w:rsidRPr="00E813D4">
        <w:rPr>
          <w:b/>
          <w:sz w:val="26"/>
          <w:szCs w:val="26"/>
        </w:rPr>
        <w:t>SPOSÓB  WYBORU OFERENTA</w:t>
      </w:r>
    </w:p>
    <w:p w:rsidR="0044083D" w:rsidRDefault="0044083D" w:rsidP="00367F36">
      <w:pPr>
        <w:spacing w:line="360" w:lineRule="auto"/>
        <w:jc w:val="both"/>
        <w:rPr>
          <w:sz w:val="26"/>
          <w:szCs w:val="26"/>
        </w:rPr>
      </w:pPr>
      <w:r w:rsidRPr="00E813D4">
        <w:rPr>
          <w:sz w:val="26"/>
          <w:szCs w:val="26"/>
        </w:rPr>
        <w:t>Ocena zgodności ofert z wymaganiami Zamawiającego przeprowadzona zostanie wyłąc</w:t>
      </w:r>
      <w:r w:rsidRPr="00E813D4">
        <w:rPr>
          <w:sz w:val="26"/>
          <w:szCs w:val="26"/>
        </w:rPr>
        <w:t>z</w:t>
      </w:r>
      <w:r w:rsidRPr="00E813D4">
        <w:rPr>
          <w:sz w:val="26"/>
          <w:szCs w:val="26"/>
        </w:rPr>
        <w:t>nie na podstawie analizy dokumentów i materiałów, jakie Oferent zawarł w swej ofercie. Ocenie podlegać będzie zarówno formalna, jak</w:t>
      </w:r>
      <w:r w:rsidR="00576B95">
        <w:rPr>
          <w:sz w:val="26"/>
          <w:szCs w:val="26"/>
        </w:rPr>
        <w:t xml:space="preserve"> i merytoryczna zgodność oferty </w:t>
      </w:r>
      <w:r w:rsidRPr="00E813D4">
        <w:rPr>
          <w:sz w:val="26"/>
          <w:szCs w:val="26"/>
        </w:rPr>
        <w:t>z</w:t>
      </w:r>
      <w:r w:rsidR="00576B95">
        <w:rPr>
          <w:sz w:val="26"/>
          <w:szCs w:val="26"/>
        </w:rPr>
        <w:t xml:space="preserve"> </w:t>
      </w:r>
      <w:r w:rsidRPr="00E813D4">
        <w:rPr>
          <w:sz w:val="26"/>
          <w:szCs w:val="26"/>
        </w:rPr>
        <w:t>wym</w:t>
      </w:r>
      <w:r w:rsidRPr="00E813D4">
        <w:rPr>
          <w:sz w:val="26"/>
          <w:szCs w:val="26"/>
        </w:rPr>
        <w:t>a</w:t>
      </w:r>
      <w:r w:rsidRPr="00E813D4">
        <w:rPr>
          <w:sz w:val="26"/>
          <w:szCs w:val="26"/>
        </w:rPr>
        <w:t>ganiami.</w:t>
      </w:r>
      <w:r w:rsidR="00576B95">
        <w:rPr>
          <w:sz w:val="26"/>
          <w:szCs w:val="26"/>
        </w:rPr>
        <w:t xml:space="preserve"> </w:t>
      </w:r>
      <w:r w:rsidRPr="00E813D4">
        <w:rPr>
          <w:sz w:val="26"/>
          <w:szCs w:val="26"/>
        </w:rPr>
        <w:t>Zamawiający zastrzega sobie prawo sprawdzania w toku oceny ofert wiarygo</w:t>
      </w:r>
      <w:r w:rsidRPr="00E813D4">
        <w:rPr>
          <w:sz w:val="26"/>
          <w:szCs w:val="26"/>
        </w:rPr>
        <w:t>d</w:t>
      </w:r>
      <w:r w:rsidRPr="00E813D4">
        <w:rPr>
          <w:sz w:val="26"/>
          <w:szCs w:val="26"/>
        </w:rPr>
        <w:t xml:space="preserve">ności przedstawionych przez Oferentów dokumentów, wykazów, danych i informacji. </w:t>
      </w:r>
    </w:p>
    <w:p w:rsidR="0044083D" w:rsidRDefault="0044083D" w:rsidP="00576B95">
      <w:pPr>
        <w:spacing w:line="360" w:lineRule="auto"/>
        <w:rPr>
          <w:b/>
          <w:sz w:val="26"/>
          <w:szCs w:val="26"/>
        </w:rPr>
      </w:pPr>
      <w:r w:rsidRPr="00E813D4">
        <w:rPr>
          <w:b/>
          <w:sz w:val="26"/>
          <w:szCs w:val="26"/>
        </w:rPr>
        <w:t>11. ZAWIADOMIENIE O WYBORZE</w:t>
      </w:r>
    </w:p>
    <w:p w:rsidR="0044083D" w:rsidRPr="00576B95" w:rsidRDefault="0044083D" w:rsidP="00576B95">
      <w:pPr>
        <w:spacing w:line="360" w:lineRule="auto"/>
        <w:rPr>
          <w:bCs/>
          <w:sz w:val="26"/>
          <w:szCs w:val="26"/>
        </w:rPr>
      </w:pPr>
      <w:r w:rsidRPr="00576B95">
        <w:rPr>
          <w:sz w:val="26"/>
          <w:szCs w:val="26"/>
        </w:rPr>
        <w:t xml:space="preserve">Oferent o wyborze jego oferty zostanie powiadomiony poprzez e-mail lub telefonicznie, po otrzymaniu przez zamawiającego papierowej wersji oferty.  </w:t>
      </w:r>
    </w:p>
    <w:p w:rsidR="0044083D" w:rsidRDefault="0044083D" w:rsidP="00576B95">
      <w:pPr>
        <w:pStyle w:val="Stopka"/>
        <w:tabs>
          <w:tab w:val="clear" w:pos="4536"/>
          <w:tab w:val="clear" w:pos="9072"/>
        </w:tabs>
        <w:spacing w:line="360" w:lineRule="auto"/>
        <w:rPr>
          <w:sz w:val="26"/>
          <w:szCs w:val="26"/>
        </w:rPr>
      </w:pPr>
    </w:p>
    <w:p w:rsidR="00AC28EC" w:rsidRPr="00E813D4" w:rsidRDefault="00AC28EC" w:rsidP="00576B95">
      <w:pPr>
        <w:pStyle w:val="Stopka"/>
        <w:tabs>
          <w:tab w:val="clear" w:pos="4536"/>
          <w:tab w:val="clear" w:pos="9072"/>
        </w:tabs>
        <w:spacing w:line="360" w:lineRule="auto"/>
        <w:rPr>
          <w:sz w:val="26"/>
          <w:szCs w:val="26"/>
        </w:rPr>
      </w:pPr>
    </w:p>
    <w:p w:rsidR="00413B37" w:rsidRDefault="00576B95" w:rsidP="00576B95">
      <w:pPr>
        <w:jc w:val="right"/>
        <w:rPr>
          <w:sz w:val="26"/>
          <w:szCs w:val="26"/>
        </w:rPr>
      </w:pPr>
      <w:r>
        <w:rPr>
          <w:sz w:val="26"/>
          <w:szCs w:val="26"/>
        </w:rPr>
        <w:t>…………………………………………..</w:t>
      </w:r>
    </w:p>
    <w:p w:rsidR="00576B95" w:rsidRDefault="00576B95" w:rsidP="00576B95">
      <w:pPr>
        <w:ind w:left="4956" w:firstLine="708"/>
        <w:jc w:val="center"/>
        <w:rPr>
          <w:sz w:val="26"/>
          <w:szCs w:val="26"/>
        </w:rPr>
      </w:pPr>
      <w:r>
        <w:rPr>
          <w:sz w:val="26"/>
          <w:szCs w:val="26"/>
        </w:rPr>
        <w:t xml:space="preserve">Pieczęć i podpis </w:t>
      </w:r>
    </w:p>
    <w:p w:rsidR="00367F36" w:rsidRDefault="00367F36" w:rsidP="00576B95">
      <w:pPr>
        <w:ind w:left="4956" w:firstLine="708"/>
        <w:jc w:val="center"/>
        <w:rPr>
          <w:sz w:val="26"/>
          <w:szCs w:val="26"/>
        </w:rPr>
      </w:pPr>
    </w:p>
    <w:p w:rsidR="00367F36" w:rsidRDefault="00367F36" w:rsidP="00367F36"/>
    <w:p w:rsidR="00367F36" w:rsidRDefault="00367F36" w:rsidP="00367F36"/>
    <w:p w:rsidR="00367F36" w:rsidRDefault="00367F36" w:rsidP="00367F36">
      <w:r>
        <w:t>………………………………………………..</w:t>
      </w:r>
      <w:r>
        <w:tab/>
        <w:t>……………………………………………</w:t>
      </w:r>
    </w:p>
    <w:p w:rsidR="00367F36" w:rsidRDefault="00367F36" w:rsidP="00367F36">
      <w:pPr>
        <w:ind w:firstLine="708"/>
      </w:pPr>
      <w:r>
        <w:t>/pieczęć firmy/</w:t>
      </w:r>
      <w:r>
        <w:tab/>
      </w:r>
      <w:r>
        <w:tab/>
      </w:r>
      <w:r>
        <w:tab/>
      </w:r>
      <w:r>
        <w:tab/>
      </w:r>
      <w:r>
        <w:tab/>
      </w:r>
      <w:r>
        <w:tab/>
      </w:r>
      <w:r>
        <w:tab/>
        <w:t>/miejscowość i data/</w:t>
      </w:r>
    </w:p>
    <w:p w:rsidR="003E16E3" w:rsidRDefault="003E16E3" w:rsidP="00367F36">
      <w:pPr>
        <w:ind w:firstLine="708"/>
        <w:jc w:val="center"/>
        <w:rPr>
          <w:b/>
          <w:sz w:val="28"/>
          <w:szCs w:val="28"/>
        </w:rPr>
      </w:pPr>
    </w:p>
    <w:p w:rsidR="00367F36" w:rsidRDefault="00367F36" w:rsidP="00367F36">
      <w:pPr>
        <w:ind w:firstLine="708"/>
        <w:jc w:val="center"/>
        <w:rPr>
          <w:b/>
          <w:sz w:val="28"/>
          <w:szCs w:val="28"/>
        </w:rPr>
      </w:pPr>
      <w:r w:rsidRPr="00222D17">
        <w:rPr>
          <w:b/>
          <w:sz w:val="28"/>
          <w:szCs w:val="28"/>
        </w:rPr>
        <w:t>FORMULARZ OFERTOWY</w:t>
      </w:r>
    </w:p>
    <w:p w:rsidR="003E16E3" w:rsidRDefault="003E16E3" w:rsidP="00367F36">
      <w:pPr>
        <w:ind w:firstLine="708"/>
        <w:jc w:val="center"/>
        <w:rPr>
          <w:b/>
          <w:sz w:val="28"/>
          <w:szCs w:val="28"/>
        </w:rPr>
      </w:pPr>
    </w:p>
    <w:p w:rsidR="00367F36" w:rsidRDefault="00367F36" w:rsidP="00367F36">
      <w:pPr>
        <w:ind w:firstLine="708"/>
        <w:jc w:val="both"/>
        <w:rPr>
          <w:rFonts w:ascii="Calibri" w:eastAsia="Calibri" w:hAnsi="Calibri"/>
          <w:sz w:val="26"/>
          <w:szCs w:val="26"/>
        </w:rPr>
      </w:pPr>
      <w:r w:rsidRPr="006732AC">
        <w:rPr>
          <w:rFonts w:ascii="Calibri" w:eastAsia="Calibri" w:hAnsi="Calibri"/>
          <w:sz w:val="26"/>
          <w:szCs w:val="26"/>
        </w:rPr>
        <w:t xml:space="preserve">W odpowiedzi na zapytanie ofertowe z dnia </w:t>
      </w:r>
      <w:r>
        <w:rPr>
          <w:rFonts w:ascii="Calibri" w:eastAsia="Calibri" w:hAnsi="Calibri"/>
          <w:sz w:val="26"/>
          <w:szCs w:val="26"/>
        </w:rPr>
        <w:t>10</w:t>
      </w:r>
      <w:r w:rsidRPr="006732AC">
        <w:rPr>
          <w:rFonts w:ascii="Calibri" w:eastAsia="Calibri" w:hAnsi="Calibri"/>
          <w:sz w:val="26"/>
          <w:szCs w:val="26"/>
        </w:rPr>
        <w:t xml:space="preserve"> </w:t>
      </w:r>
      <w:r>
        <w:rPr>
          <w:rFonts w:ascii="Calibri" w:eastAsia="Calibri" w:hAnsi="Calibri"/>
          <w:sz w:val="26"/>
          <w:szCs w:val="26"/>
        </w:rPr>
        <w:t>grudnia 20</w:t>
      </w:r>
      <w:r w:rsidRPr="006732AC">
        <w:rPr>
          <w:rFonts w:ascii="Calibri" w:eastAsia="Calibri" w:hAnsi="Calibri"/>
          <w:sz w:val="26"/>
          <w:szCs w:val="26"/>
        </w:rPr>
        <w:t>0</w:t>
      </w:r>
      <w:r>
        <w:rPr>
          <w:rFonts w:ascii="Calibri" w:eastAsia="Calibri" w:hAnsi="Calibri"/>
          <w:sz w:val="26"/>
          <w:szCs w:val="26"/>
        </w:rPr>
        <w:t>9</w:t>
      </w:r>
      <w:r w:rsidRPr="006732AC">
        <w:rPr>
          <w:rFonts w:ascii="Calibri" w:eastAsia="Calibri" w:hAnsi="Calibri"/>
          <w:sz w:val="26"/>
          <w:szCs w:val="26"/>
        </w:rPr>
        <w:t xml:space="preserve"> r. dotyczące zakupu </w:t>
      </w:r>
      <w:r>
        <w:rPr>
          <w:rFonts w:ascii="Calibri" w:eastAsia="Calibri" w:hAnsi="Calibri"/>
          <w:sz w:val="26"/>
          <w:szCs w:val="26"/>
        </w:rPr>
        <w:t>urządzeń do</w:t>
      </w:r>
      <w:r w:rsidRPr="006732AC">
        <w:rPr>
          <w:rFonts w:ascii="Calibri" w:eastAsia="Calibri" w:hAnsi="Calibri"/>
          <w:sz w:val="26"/>
          <w:szCs w:val="26"/>
        </w:rPr>
        <w:t xml:space="preserve"> laborator</w:t>
      </w:r>
      <w:r>
        <w:rPr>
          <w:rFonts w:ascii="Calibri" w:eastAsia="Calibri" w:hAnsi="Calibri"/>
          <w:sz w:val="26"/>
          <w:szCs w:val="26"/>
        </w:rPr>
        <w:t>ium</w:t>
      </w:r>
      <w:r w:rsidRPr="006732AC">
        <w:rPr>
          <w:rFonts w:ascii="Calibri" w:eastAsia="Calibri" w:hAnsi="Calibri"/>
          <w:sz w:val="26"/>
          <w:szCs w:val="26"/>
        </w:rPr>
        <w:t xml:space="preserve"> przedstawiamy Państwu naszą ofertę cenową na dostawę n</w:t>
      </w:r>
      <w:r w:rsidRPr="006732AC">
        <w:rPr>
          <w:rFonts w:ascii="Calibri" w:eastAsia="Calibri" w:hAnsi="Calibri"/>
          <w:sz w:val="26"/>
          <w:szCs w:val="26"/>
        </w:rPr>
        <w:t>i</w:t>
      </w:r>
      <w:r w:rsidRPr="006732AC">
        <w:rPr>
          <w:rFonts w:ascii="Calibri" w:eastAsia="Calibri" w:hAnsi="Calibri"/>
          <w:sz w:val="26"/>
          <w:szCs w:val="26"/>
        </w:rPr>
        <w:t>żej wymienionych urządzeń. Jednocześnie informujemy, iż zapoznaliśmy się z zapytaniem ofertowym oraz podejmujemy się realizacji zamówienia, zgodnie z wiedzą techniczną, obowiązującymi przepisami oraz normami i należytą starannością.</w:t>
      </w:r>
    </w:p>
    <w:tbl>
      <w:tblPr>
        <w:tblW w:w="9428" w:type="dxa"/>
        <w:tblInd w:w="65" w:type="dxa"/>
        <w:tblCellMar>
          <w:left w:w="70" w:type="dxa"/>
          <w:right w:w="70" w:type="dxa"/>
        </w:tblCellMar>
        <w:tblLook w:val="04A0"/>
      </w:tblPr>
      <w:tblGrid>
        <w:gridCol w:w="702"/>
        <w:gridCol w:w="4632"/>
        <w:gridCol w:w="2083"/>
        <w:gridCol w:w="2011"/>
      </w:tblGrid>
      <w:tr w:rsidR="00367F36" w:rsidRPr="004523BB"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67F36" w:rsidP="00085844">
            <w:pPr>
              <w:ind w:left="219"/>
              <w:rPr>
                <w:rFonts w:ascii="Calibri" w:eastAsia="Calibri" w:hAnsi="Calibri"/>
                <w:sz w:val="26"/>
                <w:szCs w:val="26"/>
              </w:rPr>
            </w:pPr>
            <w:r w:rsidRPr="00704651">
              <w:rPr>
                <w:rFonts w:ascii="Calibri" w:eastAsia="Calibri" w:hAnsi="Calibri"/>
                <w:sz w:val="26"/>
                <w:szCs w:val="26"/>
              </w:rPr>
              <w:t>Lp</w:t>
            </w:r>
          </w:p>
        </w:tc>
        <w:tc>
          <w:tcPr>
            <w:tcW w:w="4632" w:type="dxa"/>
            <w:tcBorders>
              <w:top w:val="single" w:sz="4" w:space="0" w:color="auto"/>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Nazwa</w:t>
            </w:r>
          </w:p>
        </w:tc>
        <w:tc>
          <w:tcPr>
            <w:tcW w:w="2083" w:type="dxa"/>
            <w:tcBorders>
              <w:top w:val="single" w:sz="4" w:space="0" w:color="auto"/>
              <w:left w:val="nil"/>
              <w:bottom w:val="single" w:sz="4" w:space="0" w:color="auto"/>
              <w:right w:val="single" w:sz="4" w:space="0" w:color="auto"/>
            </w:tcBorders>
            <w:shd w:val="clear" w:color="000000" w:fill="FFFFFF"/>
          </w:tcPr>
          <w:p w:rsidR="00367F36" w:rsidRPr="00704651" w:rsidRDefault="00367F36" w:rsidP="00085844">
            <w:pPr>
              <w:ind w:left="122"/>
              <w:jc w:val="center"/>
              <w:rPr>
                <w:rFonts w:ascii="Calibri" w:eastAsia="Calibri" w:hAnsi="Calibri"/>
                <w:sz w:val="26"/>
                <w:szCs w:val="26"/>
              </w:rPr>
            </w:pPr>
            <w:r w:rsidRPr="00704651">
              <w:rPr>
                <w:rFonts w:ascii="Calibri" w:eastAsia="Calibri" w:hAnsi="Calibri"/>
                <w:sz w:val="26"/>
                <w:szCs w:val="26"/>
              </w:rPr>
              <w:t>Cena netto</w:t>
            </w:r>
          </w:p>
        </w:tc>
        <w:tc>
          <w:tcPr>
            <w:tcW w:w="2011" w:type="dxa"/>
            <w:tcBorders>
              <w:top w:val="single" w:sz="4" w:space="0" w:color="auto"/>
              <w:left w:val="nil"/>
              <w:bottom w:val="single" w:sz="4" w:space="0" w:color="auto"/>
              <w:right w:val="single" w:sz="4" w:space="0" w:color="auto"/>
            </w:tcBorders>
            <w:shd w:val="clear" w:color="000000" w:fill="FFFFFF"/>
          </w:tcPr>
          <w:p w:rsidR="00367F36" w:rsidRPr="00704651" w:rsidRDefault="00367F36" w:rsidP="00085844">
            <w:pPr>
              <w:ind w:left="122"/>
              <w:jc w:val="center"/>
              <w:rPr>
                <w:rFonts w:ascii="Calibri" w:eastAsia="Calibri" w:hAnsi="Calibri"/>
                <w:sz w:val="26"/>
                <w:szCs w:val="26"/>
              </w:rPr>
            </w:pPr>
            <w:r w:rsidRPr="00704651">
              <w:rPr>
                <w:rFonts w:ascii="Calibri" w:eastAsia="Calibri" w:hAnsi="Calibri"/>
                <w:sz w:val="26"/>
                <w:szCs w:val="26"/>
              </w:rPr>
              <w:t>Cena brutto</w:t>
            </w: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67F36" w:rsidP="00085844">
            <w:pPr>
              <w:ind w:left="219"/>
              <w:rPr>
                <w:rFonts w:ascii="Calibri" w:eastAsia="Calibri" w:hAnsi="Calibri"/>
                <w:sz w:val="26"/>
                <w:szCs w:val="26"/>
              </w:rPr>
            </w:pPr>
            <w:r w:rsidRPr="00704651">
              <w:rPr>
                <w:rFonts w:ascii="Calibri" w:eastAsia="Calibri" w:hAnsi="Calibri"/>
                <w:sz w:val="26"/>
                <w:szCs w:val="26"/>
              </w:rPr>
              <w:t>1</w:t>
            </w:r>
          </w:p>
        </w:tc>
        <w:tc>
          <w:tcPr>
            <w:tcW w:w="4632" w:type="dxa"/>
            <w:tcBorders>
              <w:top w:val="single" w:sz="4" w:space="0" w:color="auto"/>
              <w:left w:val="nil"/>
              <w:bottom w:val="single" w:sz="4" w:space="0" w:color="auto"/>
              <w:right w:val="single" w:sz="4" w:space="0" w:color="auto"/>
            </w:tcBorders>
            <w:shd w:val="clear" w:color="000000" w:fill="FFFFFF"/>
            <w:vAlign w:val="bottom"/>
            <w:hideMark/>
          </w:tcPr>
          <w:p w:rsidR="00367F36" w:rsidRDefault="00367F36" w:rsidP="00367F36">
            <w:pPr>
              <w:ind w:left="122"/>
              <w:rPr>
                <w:rFonts w:ascii="Calibri" w:eastAsia="Calibri" w:hAnsi="Calibri"/>
                <w:sz w:val="26"/>
                <w:szCs w:val="26"/>
              </w:rPr>
            </w:pPr>
            <w:r w:rsidRPr="00704651">
              <w:rPr>
                <w:rFonts w:ascii="Calibri" w:eastAsia="Calibri" w:hAnsi="Calibri"/>
                <w:sz w:val="26"/>
                <w:szCs w:val="26"/>
              </w:rPr>
              <w:t xml:space="preserve">Komora do badań starzeniowych UV </w:t>
            </w:r>
          </w:p>
          <w:p w:rsidR="00367F36" w:rsidRPr="00704651" w:rsidRDefault="00367F36" w:rsidP="00367F36">
            <w:pPr>
              <w:ind w:left="122"/>
              <w:rPr>
                <w:rFonts w:ascii="Calibri" w:eastAsia="Calibri" w:hAnsi="Calibri"/>
                <w:sz w:val="26"/>
                <w:szCs w:val="26"/>
              </w:rPr>
            </w:pP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67F36" w:rsidP="00085844">
            <w:pPr>
              <w:ind w:left="219"/>
              <w:rPr>
                <w:rFonts w:ascii="Calibri" w:eastAsia="Calibri" w:hAnsi="Calibri"/>
                <w:sz w:val="26"/>
                <w:szCs w:val="26"/>
              </w:rPr>
            </w:pPr>
            <w:r>
              <w:rPr>
                <w:rFonts w:ascii="Calibri" w:eastAsia="Calibri" w:hAnsi="Calibri"/>
                <w:sz w:val="26"/>
                <w:szCs w:val="26"/>
              </w:rPr>
              <w:t>2</w:t>
            </w:r>
          </w:p>
        </w:tc>
        <w:tc>
          <w:tcPr>
            <w:tcW w:w="4632" w:type="dxa"/>
            <w:tcBorders>
              <w:top w:val="single" w:sz="4" w:space="0" w:color="auto"/>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Pr>
                <w:rFonts w:ascii="Calibri" w:eastAsia="Calibri" w:hAnsi="Calibri"/>
                <w:sz w:val="26"/>
                <w:szCs w:val="26"/>
              </w:rPr>
              <w:t>K</w:t>
            </w:r>
            <w:r w:rsidRPr="00704651">
              <w:rPr>
                <w:rFonts w:ascii="Calibri" w:eastAsia="Calibri" w:hAnsi="Calibri"/>
                <w:sz w:val="26"/>
                <w:szCs w:val="26"/>
              </w:rPr>
              <w:t>omora solna</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67F36" w:rsidP="00085844">
            <w:pPr>
              <w:ind w:left="219"/>
              <w:rPr>
                <w:rFonts w:ascii="Calibri" w:eastAsia="Calibri" w:hAnsi="Calibri"/>
                <w:sz w:val="26"/>
                <w:szCs w:val="26"/>
              </w:rPr>
            </w:pPr>
            <w:r>
              <w:rPr>
                <w:rFonts w:ascii="Calibri" w:eastAsia="Calibri" w:hAnsi="Calibri"/>
                <w:sz w:val="26"/>
                <w:szCs w:val="26"/>
              </w:rPr>
              <w:t>3</w:t>
            </w:r>
          </w:p>
        </w:tc>
        <w:tc>
          <w:tcPr>
            <w:tcW w:w="4632" w:type="dxa"/>
            <w:tcBorders>
              <w:top w:val="single" w:sz="4" w:space="0" w:color="auto"/>
              <w:left w:val="nil"/>
              <w:bottom w:val="single" w:sz="4" w:space="0" w:color="auto"/>
              <w:right w:val="single" w:sz="4" w:space="0" w:color="auto"/>
            </w:tcBorders>
            <w:shd w:val="clear" w:color="000000" w:fill="FFFFFF"/>
            <w:vAlign w:val="bottom"/>
            <w:hideMark/>
          </w:tcPr>
          <w:p w:rsidR="00367F36" w:rsidRPr="00704651" w:rsidRDefault="00367F36" w:rsidP="00367F36">
            <w:pPr>
              <w:ind w:left="122"/>
              <w:rPr>
                <w:rFonts w:ascii="Calibri" w:eastAsia="Calibri" w:hAnsi="Calibri"/>
                <w:sz w:val="26"/>
                <w:szCs w:val="26"/>
              </w:rPr>
            </w:pPr>
            <w:r>
              <w:rPr>
                <w:rFonts w:ascii="Calibri" w:eastAsia="Calibri" w:hAnsi="Calibri"/>
                <w:sz w:val="26"/>
                <w:szCs w:val="26"/>
              </w:rPr>
              <w:t>Komora klimatyczna</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67F36" w:rsidP="00085844">
            <w:pPr>
              <w:ind w:left="219"/>
              <w:rPr>
                <w:rFonts w:ascii="Calibri" w:eastAsia="Calibri" w:hAnsi="Calibri"/>
                <w:sz w:val="26"/>
                <w:szCs w:val="26"/>
              </w:rPr>
            </w:pPr>
            <w:r>
              <w:rPr>
                <w:rFonts w:ascii="Calibri" w:eastAsia="Calibri" w:hAnsi="Calibri"/>
                <w:sz w:val="26"/>
                <w:szCs w:val="26"/>
              </w:rPr>
              <w:t>4</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3E16E3">
            <w:pPr>
              <w:ind w:left="122"/>
              <w:rPr>
                <w:rFonts w:ascii="Calibri" w:eastAsia="Calibri" w:hAnsi="Calibri"/>
                <w:sz w:val="26"/>
                <w:szCs w:val="26"/>
              </w:rPr>
            </w:pPr>
            <w:r w:rsidRPr="00704651">
              <w:rPr>
                <w:rFonts w:ascii="Calibri" w:eastAsia="Calibri" w:hAnsi="Calibri"/>
                <w:sz w:val="26"/>
                <w:szCs w:val="26"/>
              </w:rPr>
              <w:t xml:space="preserve">WaveBook/516E </w:t>
            </w:r>
          </w:p>
        </w:tc>
        <w:tc>
          <w:tcPr>
            <w:tcW w:w="2083" w:type="dxa"/>
            <w:tcBorders>
              <w:top w:val="single" w:sz="4" w:space="0" w:color="auto"/>
              <w:left w:val="nil"/>
              <w:bottom w:val="single" w:sz="4" w:space="0" w:color="auto"/>
              <w:right w:val="single" w:sz="4" w:space="0" w:color="auto"/>
            </w:tcBorders>
            <w:shd w:val="clear" w:color="000000" w:fill="FFFFFF"/>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tcPr>
          <w:p w:rsidR="00367F36" w:rsidRPr="00704651" w:rsidRDefault="00367F36" w:rsidP="00085844">
            <w:pPr>
              <w:jc w:val="right"/>
              <w:rPr>
                <w:rFonts w:ascii="Calibri" w:eastAsia="Calibri" w:hAnsi="Calibri"/>
                <w:sz w:val="26"/>
                <w:szCs w:val="26"/>
              </w:rPr>
            </w:pPr>
          </w:p>
        </w:tc>
      </w:tr>
      <w:tr w:rsidR="003E16E3"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E16E3" w:rsidRDefault="003E16E3" w:rsidP="00085844">
            <w:pPr>
              <w:ind w:left="219"/>
              <w:rPr>
                <w:rFonts w:ascii="Calibri" w:eastAsia="Calibri" w:hAnsi="Calibri"/>
                <w:sz w:val="26"/>
                <w:szCs w:val="26"/>
              </w:rPr>
            </w:pPr>
            <w:r>
              <w:rPr>
                <w:rFonts w:ascii="Calibri" w:eastAsia="Calibri" w:hAnsi="Calibri"/>
                <w:sz w:val="26"/>
                <w:szCs w:val="26"/>
              </w:rPr>
              <w:t>5</w:t>
            </w:r>
          </w:p>
        </w:tc>
        <w:tc>
          <w:tcPr>
            <w:tcW w:w="4632" w:type="dxa"/>
            <w:tcBorders>
              <w:top w:val="nil"/>
              <w:left w:val="nil"/>
              <w:bottom w:val="single" w:sz="4" w:space="0" w:color="auto"/>
              <w:right w:val="single" w:sz="4" w:space="0" w:color="auto"/>
            </w:tcBorders>
            <w:shd w:val="clear" w:color="000000" w:fill="FFFFFF"/>
            <w:vAlign w:val="bottom"/>
            <w:hideMark/>
          </w:tcPr>
          <w:p w:rsidR="003E16E3" w:rsidRPr="00704651" w:rsidRDefault="003E16E3" w:rsidP="003E16E3">
            <w:pPr>
              <w:ind w:left="122"/>
              <w:rPr>
                <w:rFonts w:ascii="Calibri" w:eastAsia="Calibri" w:hAnsi="Calibri"/>
                <w:sz w:val="26"/>
                <w:szCs w:val="26"/>
              </w:rPr>
            </w:pPr>
            <w:r w:rsidRPr="00704651">
              <w:rPr>
                <w:rFonts w:ascii="Calibri" w:eastAsia="Calibri" w:hAnsi="Calibri"/>
                <w:sz w:val="26"/>
                <w:szCs w:val="26"/>
              </w:rPr>
              <w:t xml:space="preserve">UPS do modułów pomiarowych </w:t>
            </w:r>
          </w:p>
        </w:tc>
        <w:tc>
          <w:tcPr>
            <w:tcW w:w="2083"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r>
      <w:tr w:rsidR="003E16E3"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E16E3" w:rsidRDefault="003E16E3" w:rsidP="00085844">
            <w:pPr>
              <w:ind w:left="219"/>
              <w:rPr>
                <w:rFonts w:ascii="Calibri" w:eastAsia="Calibri" w:hAnsi="Calibri"/>
                <w:sz w:val="26"/>
                <w:szCs w:val="26"/>
              </w:rPr>
            </w:pPr>
            <w:r>
              <w:rPr>
                <w:rFonts w:ascii="Calibri" w:eastAsia="Calibri" w:hAnsi="Calibri"/>
                <w:sz w:val="26"/>
                <w:szCs w:val="26"/>
              </w:rPr>
              <w:t>6</w:t>
            </w:r>
          </w:p>
        </w:tc>
        <w:tc>
          <w:tcPr>
            <w:tcW w:w="4632" w:type="dxa"/>
            <w:tcBorders>
              <w:top w:val="nil"/>
              <w:left w:val="nil"/>
              <w:bottom w:val="single" w:sz="4" w:space="0" w:color="auto"/>
              <w:right w:val="single" w:sz="4" w:space="0" w:color="auto"/>
            </w:tcBorders>
            <w:shd w:val="clear" w:color="000000" w:fill="FFFFFF"/>
            <w:vAlign w:val="bottom"/>
            <w:hideMark/>
          </w:tcPr>
          <w:p w:rsidR="003E16E3" w:rsidRPr="00704651" w:rsidRDefault="003E16E3" w:rsidP="003E16E3">
            <w:pPr>
              <w:ind w:left="122"/>
              <w:rPr>
                <w:rFonts w:ascii="Calibri" w:eastAsia="Calibri" w:hAnsi="Calibri"/>
                <w:sz w:val="26"/>
                <w:szCs w:val="26"/>
              </w:rPr>
            </w:pPr>
            <w:r w:rsidRPr="00704651">
              <w:rPr>
                <w:rFonts w:ascii="Calibri" w:eastAsia="Calibri" w:hAnsi="Calibri"/>
                <w:sz w:val="26"/>
                <w:szCs w:val="26"/>
              </w:rPr>
              <w:t xml:space="preserve">Moduł do termopar 14 kanałów </w:t>
            </w:r>
          </w:p>
        </w:tc>
        <w:tc>
          <w:tcPr>
            <w:tcW w:w="2083"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r>
      <w:tr w:rsidR="003E16E3"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E16E3" w:rsidRDefault="003E16E3" w:rsidP="00085844">
            <w:pPr>
              <w:ind w:left="219"/>
              <w:rPr>
                <w:rFonts w:ascii="Calibri" w:eastAsia="Calibri" w:hAnsi="Calibri"/>
                <w:sz w:val="26"/>
                <w:szCs w:val="26"/>
              </w:rPr>
            </w:pPr>
            <w:r>
              <w:rPr>
                <w:rFonts w:ascii="Calibri" w:eastAsia="Calibri" w:hAnsi="Calibri"/>
                <w:sz w:val="26"/>
                <w:szCs w:val="26"/>
              </w:rPr>
              <w:t>7</w:t>
            </w:r>
          </w:p>
        </w:tc>
        <w:tc>
          <w:tcPr>
            <w:tcW w:w="4632" w:type="dxa"/>
            <w:tcBorders>
              <w:top w:val="nil"/>
              <w:left w:val="nil"/>
              <w:bottom w:val="single" w:sz="4" w:space="0" w:color="auto"/>
              <w:right w:val="single" w:sz="4" w:space="0" w:color="auto"/>
            </w:tcBorders>
            <w:shd w:val="clear" w:color="000000" w:fill="FFFFFF"/>
            <w:vAlign w:val="bottom"/>
            <w:hideMark/>
          </w:tcPr>
          <w:p w:rsidR="003E16E3" w:rsidRPr="00704651" w:rsidRDefault="003E16E3" w:rsidP="003E16E3">
            <w:pPr>
              <w:ind w:left="122"/>
              <w:rPr>
                <w:rFonts w:ascii="Calibri" w:eastAsia="Calibri" w:hAnsi="Calibri"/>
                <w:sz w:val="26"/>
                <w:szCs w:val="26"/>
              </w:rPr>
            </w:pPr>
            <w:r w:rsidRPr="00704651">
              <w:rPr>
                <w:rFonts w:ascii="Calibri" w:eastAsia="Calibri" w:hAnsi="Calibri"/>
                <w:sz w:val="26"/>
                <w:szCs w:val="26"/>
              </w:rPr>
              <w:t xml:space="preserve">Moduł do termopar 14 kanałów </w:t>
            </w:r>
          </w:p>
        </w:tc>
        <w:tc>
          <w:tcPr>
            <w:tcW w:w="2083"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r>
      <w:tr w:rsidR="003E16E3"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E16E3" w:rsidRDefault="003E16E3" w:rsidP="00085844">
            <w:pPr>
              <w:ind w:left="219"/>
              <w:rPr>
                <w:rFonts w:ascii="Calibri" w:eastAsia="Calibri" w:hAnsi="Calibri"/>
                <w:sz w:val="26"/>
                <w:szCs w:val="26"/>
              </w:rPr>
            </w:pPr>
            <w:r>
              <w:rPr>
                <w:rFonts w:ascii="Calibri" w:eastAsia="Calibri" w:hAnsi="Calibri"/>
                <w:sz w:val="26"/>
                <w:szCs w:val="26"/>
              </w:rPr>
              <w:t>8</w:t>
            </w:r>
          </w:p>
        </w:tc>
        <w:tc>
          <w:tcPr>
            <w:tcW w:w="4632" w:type="dxa"/>
            <w:tcBorders>
              <w:top w:val="nil"/>
              <w:left w:val="nil"/>
              <w:bottom w:val="single" w:sz="4" w:space="0" w:color="auto"/>
              <w:right w:val="single" w:sz="4" w:space="0" w:color="auto"/>
            </w:tcBorders>
            <w:shd w:val="clear" w:color="000000" w:fill="FFFFFF"/>
            <w:vAlign w:val="bottom"/>
            <w:hideMark/>
          </w:tcPr>
          <w:p w:rsidR="003E16E3" w:rsidRPr="00704651" w:rsidRDefault="003E16E3" w:rsidP="003E16E3">
            <w:pPr>
              <w:ind w:left="122"/>
              <w:rPr>
                <w:rFonts w:ascii="Calibri" w:eastAsia="Calibri" w:hAnsi="Calibri"/>
                <w:sz w:val="26"/>
                <w:szCs w:val="26"/>
              </w:rPr>
            </w:pPr>
            <w:r w:rsidRPr="00704651">
              <w:rPr>
                <w:rFonts w:ascii="Calibri" w:eastAsia="Calibri" w:hAnsi="Calibri"/>
                <w:sz w:val="26"/>
                <w:szCs w:val="26"/>
              </w:rPr>
              <w:t xml:space="preserve">Urządzenia pomiarowe wysokich napięć do WaveBook - 1 zestaw </w:t>
            </w:r>
          </w:p>
        </w:tc>
        <w:tc>
          <w:tcPr>
            <w:tcW w:w="2083"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r>
      <w:tr w:rsidR="003E16E3"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E16E3" w:rsidRDefault="003E16E3" w:rsidP="00085844">
            <w:pPr>
              <w:ind w:left="219"/>
              <w:rPr>
                <w:rFonts w:ascii="Calibri" w:eastAsia="Calibri" w:hAnsi="Calibri"/>
                <w:sz w:val="26"/>
                <w:szCs w:val="26"/>
              </w:rPr>
            </w:pPr>
            <w:r>
              <w:rPr>
                <w:rFonts w:ascii="Calibri" w:eastAsia="Calibri" w:hAnsi="Calibri"/>
                <w:sz w:val="26"/>
                <w:szCs w:val="26"/>
              </w:rPr>
              <w:t>9</w:t>
            </w:r>
          </w:p>
        </w:tc>
        <w:tc>
          <w:tcPr>
            <w:tcW w:w="4632" w:type="dxa"/>
            <w:tcBorders>
              <w:top w:val="nil"/>
              <w:left w:val="nil"/>
              <w:bottom w:val="single" w:sz="4" w:space="0" w:color="auto"/>
              <w:right w:val="single" w:sz="4" w:space="0" w:color="auto"/>
            </w:tcBorders>
            <w:shd w:val="clear" w:color="000000" w:fill="FFFFFF"/>
            <w:vAlign w:val="bottom"/>
            <w:hideMark/>
          </w:tcPr>
          <w:p w:rsidR="003E16E3" w:rsidRPr="00704651" w:rsidRDefault="003E16E3" w:rsidP="003E16E3">
            <w:pPr>
              <w:ind w:left="122"/>
              <w:rPr>
                <w:rFonts w:ascii="Calibri" w:eastAsia="Calibri" w:hAnsi="Calibri"/>
                <w:sz w:val="26"/>
                <w:szCs w:val="26"/>
              </w:rPr>
            </w:pPr>
            <w:r w:rsidRPr="00704651">
              <w:rPr>
                <w:rFonts w:ascii="Calibri" w:eastAsia="Calibri" w:hAnsi="Calibri"/>
                <w:sz w:val="26"/>
                <w:szCs w:val="26"/>
              </w:rPr>
              <w:t xml:space="preserve">Czujniki ciśnienia - 1 zestaw </w:t>
            </w:r>
          </w:p>
        </w:tc>
        <w:tc>
          <w:tcPr>
            <w:tcW w:w="2083"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r>
      <w:tr w:rsidR="003E16E3"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E16E3" w:rsidRDefault="003E16E3" w:rsidP="00085844">
            <w:pPr>
              <w:ind w:left="219"/>
              <w:rPr>
                <w:rFonts w:ascii="Calibri" w:eastAsia="Calibri" w:hAnsi="Calibri"/>
                <w:sz w:val="26"/>
                <w:szCs w:val="26"/>
              </w:rPr>
            </w:pPr>
            <w:r>
              <w:rPr>
                <w:rFonts w:ascii="Calibri" w:eastAsia="Calibri" w:hAnsi="Calibri"/>
                <w:sz w:val="26"/>
                <w:szCs w:val="26"/>
              </w:rPr>
              <w:t>10</w:t>
            </w:r>
          </w:p>
        </w:tc>
        <w:tc>
          <w:tcPr>
            <w:tcW w:w="4632" w:type="dxa"/>
            <w:tcBorders>
              <w:top w:val="nil"/>
              <w:left w:val="nil"/>
              <w:bottom w:val="single" w:sz="4" w:space="0" w:color="auto"/>
              <w:right w:val="single" w:sz="4" w:space="0" w:color="auto"/>
            </w:tcBorders>
            <w:shd w:val="clear" w:color="000000" w:fill="FFFFFF"/>
            <w:vAlign w:val="bottom"/>
            <w:hideMark/>
          </w:tcPr>
          <w:p w:rsidR="003E16E3" w:rsidRPr="00704651" w:rsidRDefault="003E16E3" w:rsidP="00085844">
            <w:pPr>
              <w:ind w:left="122"/>
              <w:rPr>
                <w:rFonts w:ascii="Calibri" w:eastAsia="Calibri" w:hAnsi="Calibri"/>
                <w:sz w:val="26"/>
                <w:szCs w:val="26"/>
              </w:rPr>
            </w:pPr>
            <w:r w:rsidRPr="00704651">
              <w:rPr>
                <w:rFonts w:ascii="Calibri" w:eastAsia="Calibri" w:hAnsi="Calibri"/>
                <w:sz w:val="26"/>
                <w:szCs w:val="26"/>
              </w:rPr>
              <w:t>Termopary typu ”J” - 1 komplet</w:t>
            </w:r>
          </w:p>
        </w:tc>
        <w:tc>
          <w:tcPr>
            <w:tcW w:w="2083"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r>
      <w:tr w:rsidR="003E16E3"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E16E3" w:rsidRDefault="003E16E3" w:rsidP="00085844">
            <w:pPr>
              <w:ind w:left="219"/>
              <w:rPr>
                <w:rFonts w:ascii="Calibri" w:eastAsia="Calibri" w:hAnsi="Calibri"/>
                <w:sz w:val="26"/>
                <w:szCs w:val="26"/>
              </w:rPr>
            </w:pPr>
            <w:r>
              <w:rPr>
                <w:rFonts w:ascii="Calibri" w:eastAsia="Calibri" w:hAnsi="Calibri"/>
                <w:sz w:val="26"/>
                <w:szCs w:val="26"/>
              </w:rPr>
              <w:t>11</w:t>
            </w:r>
          </w:p>
        </w:tc>
        <w:tc>
          <w:tcPr>
            <w:tcW w:w="4632" w:type="dxa"/>
            <w:tcBorders>
              <w:top w:val="nil"/>
              <w:left w:val="nil"/>
              <w:bottom w:val="single" w:sz="4" w:space="0" w:color="auto"/>
              <w:right w:val="single" w:sz="4" w:space="0" w:color="auto"/>
            </w:tcBorders>
            <w:shd w:val="clear" w:color="000000" w:fill="FFFFFF"/>
            <w:vAlign w:val="bottom"/>
            <w:hideMark/>
          </w:tcPr>
          <w:p w:rsidR="003E16E3" w:rsidRPr="00704651" w:rsidRDefault="003E16E3" w:rsidP="00085844">
            <w:pPr>
              <w:ind w:left="122"/>
              <w:rPr>
                <w:rFonts w:ascii="Calibri" w:eastAsia="Calibri" w:hAnsi="Calibri"/>
                <w:sz w:val="26"/>
                <w:szCs w:val="26"/>
              </w:rPr>
            </w:pPr>
            <w:r w:rsidRPr="00704651">
              <w:rPr>
                <w:rFonts w:ascii="Calibri" w:eastAsia="Calibri" w:hAnsi="Calibri"/>
                <w:sz w:val="26"/>
                <w:szCs w:val="26"/>
              </w:rPr>
              <w:t>Wtyczki typu „J” - 1 komplet</w:t>
            </w:r>
          </w:p>
        </w:tc>
        <w:tc>
          <w:tcPr>
            <w:tcW w:w="2083"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tcPr>
          <w:p w:rsidR="003E16E3" w:rsidRPr="00704651" w:rsidRDefault="003E16E3" w:rsidP="00085844">
            <w:pPr>
              <w:jc w:val="right"/>
              <w:rPr>
                <w:rFonts w:ascii="Calibri" w:eastAsia="Calibri" w:hAnsi="Calibri"/>
                <w:sz w:val="26"/>
                <w:szCs w:val="26"/>
              </w:rPr>
            </w:pPr>
          </w:p>
        </w:tc>
      </w:tr>
      <w:tr w:rsidR="00367F36" w:rsidTr="00085844">
        <w:trPr>
          <w:trHeight w:val="236"/>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E16E3" w:rsidP="00085844">
            <w:pPr>
              <w:ind w:left="219"/>
              <w:rPr>
                <w:rFonts w:ascii="Calibri" w:eastAsia="Calibri" w:hAnsi="Calibri"/>
                <w:sz w:val="26"/>
                <w:szCs w:val="26"/>
              </w:rPr>
            </w:pPr>
            <w:r>
              <w:rPr>
                <w:rFonts w:ascii="Calibri" w:eastAsia="Calibri" w:hAnsi="Calibri"/>
                <w:sz w:val="26"/>
                <w:szCs w:val="26"/>
              </w:rPr>
              <w:t>12</w:t>
            </w:r>
          </w:p>
        </w:tc>
        <w:tc>
          <w:tcPr>
            <w:tcW w:w="4632" w:type="dxa"/>
            <w:tcBorders>
              <w:top w:val="nil"/>
              <w:left w:val="nil"/>
              <w:bottom w:val="single" w:sz="4" w:space="0" w:color="auto"/>
              <w:right w:val="single" w:sz="4" w:space="0" w:color="auto"/>
            </w:tcBorders>
            <w:shd w:val="clear" w:color="000000" w:fill="FFFFFF"/>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Urządzenie do inspekcji termowizyjnej na stanowisku kontroli jakości układów elektronicznych</w:t>
            </w:r>
          </w:p>
        </w:tc>
        <w:tc>
          <w:tcPr>
            <w:tcW w:w="2083" w:type="dxa"/>
            <w:tcBorders>
              <w:top w:val="single" w:sz="4" w:space="0" w:color="auto"/>
              <w:left w:val="nil"/>
              <w:bottom w:val="single" w:sz="4" w:space="0" w:color="auto"/>
              <w:right w:val="single" w:sz="4" w:space="0" w:color="auto"/>
            </w:tcBorders>
            <w:shd w:val="clear" w:color="000000" w:fill="FFFFFF"/>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E16E3" w:rsidP="00085844">
            <w:pPr>
              <w:ind w:left="219"/>
              <w:rPr>
                <w:rFonts w:ascii="Calibri" w:eastAsia="Calibri" w:hAnsi="Calibri"/>
                <w:sz w:val="26"/>
                <w:szCs w:val="26"/>
              </w:rPr>
            </w:pPr>
            <w:r>
              <w:rPr>
                <w:rFonts w:ascii="Calibri" w:eastAsia="Calibri" w:hAnsi="Calibri"/>
                <w:sz w:val="26"/>
                <w:szCs w:val="26"/>
              </w:rPr>
              <w:t>13</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Maszyna stereolitograficzna, drukarka 3D</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E16E3" w:rsidP="00085844">
            <w:pPr>
              <w:ind w:left="219"/>
              <w:rPr>
                <w:rFonts w:ascii="Calibri" w:eastAsia="Calibri" w:hAnsi="Calibri"/>
                <w:sz w:val="26"/>
                <w:szCs w:val="26"/>
              </w:rPr>
            </w:pPr>
            <w:r>
              <w:rPr>
                <w:rFonts w:ascii="Calibri" w:eastAsia="Calibri" w:hAnsi="Calibri"/>
                <w:sz w:val="26"/>
                <w:szCs w:val="26"/>
              </w:rPr>
              <w:t>14</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Spektrofotometr</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E16E3" w:rsidP="00085844">
            <w:pPr>
              <w:ind w:left="219"/>
              <w:rPr>
                <w:rFonts w:ascii="Calibri" w:eastAsia="Calibri" w:hAnsi="Calibri"/>
                <w:sz w:val="26"/>
                <w:szCs w:val="26"/>
              </w:rPr>
            </w:pPr>
            <w:r>
              <w:rPr>
                <w:rFonts w:ascii="Calibri" w:eastAsia="Calibri" w:hAnsi="Calibri"/>
                <w:sz w:val="26"/>
                <w:szCs w:val="26"/>
              </w:rPr>
              <w:t>15</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 xml:space="preserve">Połyskomierz </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E16E3" w:rsidP="00085844">
            <w:pPr>
              <w:ind w:left="219"/>
              <w:rPr>
                <w:rFonts w:ascii="Calibri" w:eastAsia="Calibri" w:hAnsi="Calibri"/>
                <w:sz w:val="26"/>
                <w:szCs w:val="26"/>
              </w:rPr>
            </w:pPr>
            <w:r>
              <w:rPr>
                <w:rFonts w:ascii="Calibri" w:eastAsia="Calibri" w:hAnsi="Calibri"/>
                <w:sz w:val="26"/>
                <w:szCs w:val="26"/>
              </w:rPr>
              <w:t>16</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 xml:space="preserve">Twardościomierz </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67F36" w:rsidP="00085844">
            <w:pPr>
              <w:ind w:left="219"/>
              <w:rPr>
                <w:rFonts w:ascii="Calibri" w:eastAsia="Calibri" w:hAnsi="Calibri"/>
                <w:sz w:val="26"/>
                <w:szCs w:val="26"/>
              </w:rPr>
            </w:pPr>
            <w:r>
              <w:rPr>
                <w:rFonts w:ascii="Calibri" w:eastAsia="Calibri" w:hAnsi="Calibri"/>
                <w:sz w:val="26"/>
                <w:szCs w:val="26"/>
              </w:rPr>
              <w:t>1</w:t>
            </w:r>
            <w:r w:rsidR="003E16E3">
              <w:rPr>
                <w:rFonts w:ascii="Calibri" w:eastAsia="Calibri" w:hAnsi="Calibri"/>
                <w:sz w:val="26"/>
                <w:szCs w:val="26"/>
              </w:rPr>
              <w:t>7</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Nagrzewnica indukcyjna –wraz z zest</w:t>
            </w:r>
            <w:r w:rsidRPr="00704651">
              <w:rPr>
                <w:rFonts w:ascii="Calibri" w:eastAsia="Calibri" w:hAnsi="Calibri"/>
                <w:sz w:val="26"/>
                <w:szCs w:val="26"/>
              </w:rPr>
              <w:t>a</w:t>
            </w:r>
            <w:r w:rsidRPr="00704651">
              <w:rPr>
                <w:rFonts w:ascii="Calibri" w:eastAsia="Calibri" w:hAnsi="Calibri"/>
                <w:sz w:val="26"/>
                <w:szCs w:val="26"/>
              </w:rPr>
              <w:t xml:space="preserve">wem akcesoriów </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67F36" w:rsidP="00085844">
            <w:pPr>
              <w:ind w:left="219"/>
              <w:rPr>
                <w:rFonts w:ascii="Calibri" w:eastAsia="Calibri" w:hAnsi="Calibri"/>
                <w:sz w:val="26"/>
                <w:szCs w:val="26"/>
              </w:rPr>
            </w:pPr>
            <w:r>
              <w:rPr>
                <w:rFonts w:ascii="Calibri" w:eastAsia="Calibri" w:hAnsi="Calibri"/>
                <w:sz w:val="26"/>
                <w:szCs w:val="26"/>
              </w:rPr>
              <w:lastRenderedPageBreak/>
              <w:t>1</w:t>
            </w:r>
            <w:r w:rsidR="003E16E3">
              <w:rPr>
                <w:rFonts w:ascii="Calibri" w:eastAsia="Calibri" w:hAnsi="Calibri"/>
                <w:sz w:val="26"/>
                <w:szCs w:val="26"/>
              </w:rPr>
              <w:t>8</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 xml:space="preserve">Oscyloskop z analizatorem widma FFT </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67F36" w:rsidP="00085844">
            <w:pPr>
              <w:ind w:left="219"/>
              <w:rPr>
                <w:rFonts w:ascii="Calibri" w:eastAsia="Calibri" w:hAnsi="Calibri"/>
                <w:sz w:val="26"/>
                <w:szCs w:val="26"/>
              </w:rPr>
            </w:pPr>
            <w:r w:rsidRPr="00704651">
              <w:rPr>
                <w:rFonts w:ascii="Calibri" w:eastAsia="Calibri" w:hAnsi="Calibri"/>
                <w:sz w:val="26"/>
                <w:szCs w:val="26"/>
              </w:rPr>
              <w:t>1</w:t>
            </w:r>
            <w:r w:rsidR="003E16E3">
              <w:rPr>
                <w:rFonts w:ascii="Calibri" w:eastAsia="Calibri" w:hAnsi="Calibri"/>
                <w:sz w:val="26"/>
                <w:szCs w:val="26"/>
              </w:rPr>
              <w:t>9</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 xml:space="preserve">Sondy i elektrody do oscyloskopu - 4 szt. </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E16E3" w:rsidP="00085844">
            <w:pPr>
              <w:ind w:left="219"/>
              <w:rPr>
                <w:rFonts w:ascii="Calibri" w:eastAsia="Calibri" w:hAnsi="Calibri"/>
                <w:sz w:val="26"/>
                <w:szCs w:val="26"/>
              </w:rPr>
            </w:pPr>
            <w:r>
              <w:rPr>
                <w:rFonts w:ascii="Calibri" w:eastAsia="Calibri" w:hAnsi="Calibri"/>
                <w:sz w:val="26"/>
                <w:szCs w:val="26"/>
              </w:rPr>
              <w:t>20</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 xml:space="preserve">Cęgowy miernik mocy </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E16E3" w:rsidP="00085844">
            <w:pPr>
              <w:ind w:left="219"/>
              <w:rPr>
                <w:rFonts w:ascii="Calibri" w:eastAsia="Calibri" w:hAnsi="Calibri"/>
                <w:sz w:val="26"/>
                <w:szCs w:val="26"/>
              </w:rPr>
            </w:pPr>
            <w:r>
              <w:rPr>
                <w:rFonts w:ascii="Calibri" w:eastAsia="Calibri" w:hAnsi="Calibri"/>
                <w:sz w:val="26"/>
                <w:szCs w:val="26"/>
              </w:rPr>
              <w:t>21</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 xml:space="preserve">Miernik mocy </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300"/>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E16E3" w:rsidP="00085844">
            <w:pPr>
              <w:ind w:left="219"/>
              <w:rPr>
                <w:rFonts w:ascii="Calibri" w:eastAsia="Calibri" w:hAnsi="Calibri"/>
                <w:sz w:val="26"/>
                <w:szCs w:val="26"/>
              </w:rPr>
            </w:pPr>
            <w:r>
              <w:rPr>
                <w:rFonts w:ascii="Calibri" w:eastAsia="Calibri" w:hAnsi="Calibri"/>
                <w:sz w:val="26"/>
                <w:szCs w:val="26"/>
              </w:rPr>
              <w:t>22</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 xml:space="preserve">Analogowe woltomierze i amperomierze z przekładnikami 8 szt. </w:t>
            </w:r>
          </w:p>
        </w:tc>
        <w:tc>
          <w:tcPr>
            <w:tcW w:w="2083" w:type="dxa"/>
            <w:tcBorders>
              <w:top w:val="single" w:sz="4" w:space="0" w:color="auto"/>
              <w:left w:val="nil"/>
              <w:bottom w:val="single" w:sz="4" w:space="0" w:color="auto"/>
              <w:right w:val="single" w:sz="4" w:space="0" w:color="auto"/>
            </w:tcBorders>
            <w:shd w:val="clear" w:color="000000" w:fill="FFFFFF"/>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E16E3" w:rsidP="00085844">
            <w:pPr>
              <w:ind w:left="219"/>
              <w:rPr>
                <w:rFonts w:ascii="Calibri" w:eastAsia="Calibri" w:hAnsi="Calibri"/>
                <w:sz w:val="26"/>
                <w:szCs w:val="26"/>
              </w:rPr>
            </w:pPr>
            <w:r>
              <w:rPr>
                <w:rFonts w:ascii="Calibri" w:eastAsia="Calibri" w:hAnsi="Calibri"/>
                <w:sz w:val="26"/>
                <w:szCs w:val="26"/>
              </w:rPr>
              <w:t>23</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Mierniki laboratoryjne - 12 szt.</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E16E3" w:rsidP="00085844">
            <w:pPr>
              <w:ind w:left="219"/>
              <w:rPr>
                <w:rFonts w:ascii="Calibri" w:eastAsia="Calibri" w:hAnsi="Calibri"/>
                <w:sz w:val="26"/>
                <w:szCs w:val="26"/>
              </w:rPr>
            </w:pPr>
            <w:r>
              <w:rPr>
                <w:rFonts w:ascii="Calibri" w:eastAsia="Calibri" w:hAnsi="Calibri"/>
                <w:sz w:val="26"/>
                <w:szCs w:val="26"/>
              </w:rPr>
              <w:t>24</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Zasilacz potrójny</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E16E3" w:rsidP="00085844">
            <w:pPr>
              <w:ind w:left="219"/>
              <w:rPr>
                <w:rFonts w:ascii="Calibri" w:eastAsia="Calibri" w:hAnsi="Calibri"/>
                <w:sz w:val="26"/>
                <w:szCs w:val="26"/>
              </w:rPr>
            </w:pPr>
            <w:r>
              <w:rPr>
                <w:rFonts w:ascii="Calibri" w:eastAsia="Calibri" w:hAnsi="Calibri"/>
                <w:sz w:val="26"/>
                <w:szCs w:val="26"/>
              </w:rPr>
              <w:t>25</w:t>
            </w:r>
          </w:p>
        </w:tc>
        <w:tc>
          <w:tcPr>
            <w:tcW w:w="4632" w:type="dxa"/>
            <w:tcBorders>
              <w:top w:val="nil"/>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Wagi laboratoryjne - 2 szt.</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r w:rsidR="00367F36" w:rsidRPr="001E5D7B" w:rsidTr="00085844">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tcPr>
          <w:p w:rsidR="00367F36" w:rsidRPr="00704651" w:rsidRDefault="00367F36" w:rsidP="00085844">
            <w:pPr>
              <w:ind w:left="219"/>
              <w:rPr>
                <w:rFonts w:ascii="Calibri" w:eastAsia="Calibri" w:hAnsi="Calibri"/>
                <w:sz w:val="26"/>
                <w:szCs w:val="26"/>
              </w:rPr>
            </w:pPr>
          </w:p>
        </w:tc>
        <w:tc>
          <w:tcPr>
            <w:tcW w:w="4632" w:type="dxa"/>
            <w:tcBorders>
              <w:top w:val="single" w:sz="4" w:space="0" w:color="auto"/>
              <w:left w:val="nil"/>
              <w:bottom w:val="single" w:sz="4" w:space="0" w:color="auto"/>
              <w:right w:val="single" w:sz="4" w:space="0" w:color="auto"/>
            </w:tcBorders>
            <w:shd w:val="clear" w:color="000000" w:fill="FFFFFF"/>
            <w:vAlign w:val="bottom"/>
            <w:hideMark/>
          </w:tcPr>
          <w:p w:rsidR="00367F36" w:rsidRPr="00704651" w:rsidRDefault="00367F36" w:rsidP="00085844">
            <w:pPr>
              <w:ind w:left="122"/>
              <w:rPr>
                <w:rFonts w:ascii="Calibri" w:eastAsia="Calibri" w:hAnsi="Calibri"/>
                <w:sz w:val="26"/>
                <w:szCs w:val="26"/>
              </w:rPr>
            </w:pPr>
            <w:r w:rsidRPr="00704651">
              <w:rPr>
                <w:rFonts w:ascii="Calibri" w:eastAsia="Calibri" w:hAnsi="Calibri"/>
                <w:sz w:val="26"/>
                <w:szCs w:val="26"/>
              </w:rPr>
              <w:t>Razem</w:t>
            </w:r>
          </w:p>
        </w:tc>
        <w:tc>
          <w:tcPr>
            <w:tcW w:w="2083"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c>
          <w:tcPr>
            <w:tcW w:w="2011" w:type="dxa"/>
            <w:tcBorders>
              <w:top w:val="single" w:sz="4" w:space="0" w:color="auto"/>
              <w:left w:val="nil"/>
              <w:bottom w:val="single" w:sz="4" w:space="0" w:color="auto"/>
              <w:right w:val="single" w:sz="4" w:space="0" w:color="auto"/>
            </w:tcBorders>
            <w:shd w:val="clear" w:color="000000" w:fill="FFFFFF"/>
            <w:vAlign w:val="bottom"/>
          </w:tcPr>
          <w:p w:rsidR="00367F36" w:rsidRPr="00704651" w:rsidRDefault="00367F36" w:rsidP="00085844">
            <w:pPr>
              <w:jc w:val="right"/>
              <w:rPr>
                <w:rFonts w:ascii="Calibri" w:eastAsia="Calibri" w:hAnsi="Calibri"/>
                <w:sz w:val="26"/>
                <w:szCs w:val="26"/>
              </w:rPr>
            </w:pPr>
          </w:p>
        </w:tc>
      </w:tr>
    </w:tbl>
    <w:p w:rsidR="00367F36" w:rsidRPr="006732AC" w:rsidRDefault="00367F36" w:rsidP="00367F36">
      <w:pPr>
        <w:ind w:firstLine="708"/>
        <w:jc w:val="both"/>
        <w:rPr>
          <w:rFonts w:ascii="Calibri" w:eastAsia="Calibri" w:hAnsi="Calibri"/>
          <w:sz w:val="26"/>
          <w:szCs w:val="26"/>
        </w:rPr>
      </w:pPr>
    </w:p>
    <w:p w:rsidR="00367F36" w:rsidRDefault="00367F36" w:rsidP="00367F36">
      <w:pPr>
        <w:jc w:val="both"/>
        <w:rPr>
          <w:sz w:val="26"/>
          <w:szCs w:val="26"/>
        </w:rPr>
      </w:pPr>
      <w:r>
        <w:rPr>
          <w:b/>
          <w:sz w:val="26"/>
          <w:szCs w:val="26"/>
        </w:rPr>
        <w:t>Jednocześnie oświadczamy, że:</w:t>
      </w:r>
    </w:p>
    <w:p w:rsidR="00367F36" w:rsidRDefault="00367F36" w:rsidP="00367F36">
      <w:pPr>
        <w:pStyle w:val="Akapitzlist"/>
        <w:numPr>
          <w:ilvl w:val="0"/>
          <w:numId w:val="34"/>
        </w:numPr>
        <w:spacing w:line="276" w:lineRule="auto"/>
        <w:jc w:val="both"/>
        <w:rPr>
          <w:sz w:val="26"/>
          <w:szCs w:val="26"/>
        </w:rPr>
      </w:pPr>
      <w:r>
        <w:rPr>
          <w:sz w:val="26"/>
          <w:szCs w:val="26"/>
        </w:rPr>
        <w:t>Zapoznaliśmy się z zakresem przedmiotu zamówienia.</w:t>
      </w:r>
    </w:p>
    <w:p w:rsidR="00367F36" w:rsidRDefault="00367F36" w:rsidP="00367F36">
      <w:pPr>
        <w:pStyle w:val="Akapitzlist"/>
        <w:numPr>
          <w:ilvl w:val="0"/>
          <w:numId w:val="34"/>
        </w:numPr>
        <w:spacing w:line="276" w:lineRule="auto"/>
        <w:jc w:val="both"/>
        <w:rPr>
          <w:sz w:val="26"/>
          <w:szCs w:val="26"/>
        </w:rPr>
      </w:pPr>
      <w:r>
        <w:rPr>
          <w:sz w:val="26"/>
          <w:szCs w:val="26"/>
        </w:rPr>
        <w:t xml:space="preserve">Termin związania ofertą wynosi </w:t>
      </w:r>
      <w:r w:rsidR="003E16E3">
        <w:rPr>
          <w:sz w:val="26"/>
          <w:szCs w:val="26"/>
        </w:rPr>
        <w:t>120</w:t>
      </w:r>
      <w:r>
        <w:rPr>
          <w:sz w:val="26"/>
          <w:szCs w:val="26"/>
        </w:rPr>
        <w:t xml:space="preserve"> dni licząc od dnia otwarcia ofert.</w:t>
      </w:r>
    </w:p>
    <w:p w:rsidR="00367F36" w:rsidRDefault="00367F36" w:rsidP="00367F36">
      <w:pPr>
        <w:pStyle w:val="Akapitzlist"/>
        <w:numPr>
          <w:ilvl w:val="0"/>
          <w:numId w:val="34"/>
        </w:numPr>
        <w:spacing w:line="276" w:lineRule="auto"/>
        <w:jc w:val="both"/>
        <w:rPr>
          <w:sz w:val="26"/>
          <w:szCs w:val="26"/>
        </w:rPr>
      </w:pPr>
      <w:r>
        <w:rPr>
          <w:sz w:val="26"/>
          <w:szCs w:val="26"/>
        </w:rPr>
        <w:t>Oświadczam, że wycena przedmiotu umowy jest kompletna.</w:t>
      </w:r>
    </w:p>
    <w:p w:rsidR="00367F36" w:rsidRDefault="00367F36" w:rsidP="00367F36">
      <w:pPr>
        <w:pStyle w:val="Akapitzlist"/>
        <w:numPr>
          <w:ilvl w:val="0"/>
          <w:numId w:val="34"/>
        </w:numPr>
        <w:spacing w:line="276" w:lineRule="auto"/>
        <w:jc w:val="both"/>
        <w:rPr>
          <w:sz w:val="26"/>
          <w:szCs w:val="26"/>
        </w:rPr>
      </w:pPr>
      <w:r>
        <w:rPr>
          <w:sz w:val="26"/>
          <w:szCs w:val="26"/>
        </w:rPr>
        <w:t>Parametry urządzeń zgodne z zapytaniem ofertowym.</w:t>
      </w:r>
    </w:p>
    <w:p w:rsidR="00367F36" w:rsidRDefault="00367F36" w:rsidP="00367F36">
      <w:pPr>
        <w:jc w:val="both"/>
        <w:rPr>
          <w:sz w:val="26"/>
          <w:szCs w:val="26"/>
        </w:rPr>
      </w:pPr>
    </w:p>
    <w:p w:rsidR="003E16E3" w:rsidRDefault="003E16E3" w:rsidP="00367F36">
      <w:pPr>
        <w:jc w:val="both"/>
        <w:rPr>
          <w:sz w:val="26"/>
          <w:szCs w:val="26"/>
        </w:rPr>
      </w:pPr>
    </w:p>
    <w:p w:rsidR="00367F36" w:rsidRDefault="00367F36" w:rsidP="00367F36">
      <w:pPr>
        <w:jc w:val="both"/>
        <w:rPr>
          <w:sz w:val="26"/>
          <w:szCs w:val="26"/>
        </w:rPr>
      </w:pPr>
    </w:p>
    <w:p w:rsidR="003E16E3" w:rsidRDefault="003E16E3" w:rsidP="00367F36">
      <w:pPr>
        <w:jc w:val="both"/>
        <w:rPr>
          <w:sz w:val="26"/>
          <w:szCs w:val="26"/>
        </w:rPr>
      </w:pPr>
    </w:p>
    <w:p w:rsidR="003E16E3" w:rsidRDefault="003E16E3" w:rsidP="00367F36">
      <w:pPr>
        <w:jc w:val="both"/>
        <w:rPr>
          <w:sz w:val="26"/>
          <w:szCs w:val="26"/>
        </w:rPr>
      </w:pPr>
    </w:p>
    <w:p w:rsidR="00367F36" w:rsidRPr="00222D17" w:rsidRDefault="00367F36" w:rsidP="003E16E3">
      <w:pPr>
        <w:ind w:left="720"/>
        <w:jc w:val="center"/>
      </w:pPr>
      <w:r>
        <w:rPr>
          <w:sz w:val="26"/>
          <w:szCs w:val="26"/>
        </w:rPr>
        <w:t>………………………………………………………………………………………</w:t>
      </w:r>
      <w:r>
        <w:rPr>
          <w:sz w:val="26"/>
          <w:szCs w:val="26"/>
        </w:rPr>
        <w:br/>
        <w:t>/Nazwisko i stanowisko oraz podpis osoby upoważnionej/</w:t>
      </w:r>
    </w:p>
    <w:p w:rsidR="00367F36" w:rsidRPr="00576B95" w:rsidRDefault="00367F36" w:rsidP="00576B95">
      <w:pPr>
        <w:ind w:left="4956" w:firstLine="708"/>
        <w:jc w:val="center"/>
        <w:rPr>
          <w:sz w:val="26"/>
          <w:szCs w:val="26"/>
        </w:rPr>
      </w:pPr>
    </w:p>
    <w:sectPr w:rsidR="00367F36" w:rsidRPr="00576B95" w:rsidSect="00CA65E0">
      <w:headerReference w:type="default" r:id="rId9"/>
      <w:footerReference w:type="even"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8A" w:rsidRDefault="004E558A">
      <w:r>
        <w:separator/>
      </w:r>
    </w:p>
  </w:endnote>
  <w:endnote w:type="continuationSeparator" w:id="0">
    <w:p w:rsidR="004E558A" w:rsidRDefault="004E55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F6" w:rsidRDefault="002D1786">
    <w:pPr>
      <w:pStyle w:val="Stopka"/>
      <w:framePr w:wrap="around" w:vAnchor="text" w:hAnchor="margin" w:xAlign="right" w:y="1"/>
      <w:rPr>
        <w:rStyle w:val="Numerstrony"/>
      </w:rPr>
    </w:pPr>
    <w:r>
      <w:rPr>
        <w:rStyle w:val="Numerstrony"/>
      </w:rPr>
      <w:fldChar w:fldCharType="begin"/>
    </w:r>
    <w:r w:rsidR="00CA1EF6">
      <w:rPr>
        <w:rStyle w:val="Numerstrony"/>
      </w:rPr>
      <w:instrText xml:space="preserve">PAGE  </w:instrText>
    </w:r>
    <w:r>
      <w:rPr>
        <w:rStyle w:val="Numerstrony"/>
      </w:rPr>
      <w:fldChar w:fldCharType="end"/>
    </w:r>
  </w:p>
  <w:p w:rsidR="00CA1EF6" w:rsidRDefault="00CA1EF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CB" w:rsidRPr="006526BD" w:rsidRDefault="00457ECB" w:rsidP="00457ECB">
    <w:pPr>
      <w:pStyle w:val="Stopka"/>
      <w:jc w:val="right"/>
      <w:rPr>
        <w:b/>
      </w:rPr>
    </w:pPr>
    <w:r w:rsidRPr="006526BD">
      <w:t xml:space="preserve">Strona </w:t>
    </w:r>
    <w:r w:rsidR="002D1786" w:rsidRPr="006526BD">
      <w:rPr>
        <w:b/>
      </w:rPr>
      <w:fldChar w:fldCharType="begin"/>
    </w:r>
    <w:r w:rsidRPr="006526BD">
      <w:rPr>
        <w:b/>
      </w:rPr>
      <w:instrText>PAGE</w:instrText>
    </w:r>
    <w:r w:rsidR="002D1786" w:rsidRPr="006526BD">
      <w:rPr>
        <w:b/>
      </w:rPr>
      <w:fldChar w:fldCharType="separate"/>
    </w:r>
    <w:r w:rsidR="00DB1015">
      <w:rPr>
        <w:b/>
        <w:noProof/>
      </w:rPr>
      <w:t>12</w:t>
    </w:r>
    <w:r w:rsidR="002D1786" w:rsidRPr="006526BD">
      <w:rPr>
        <w:b/>
      </w:rPr>
      <w:fldChar w:fldCharType="end"/>
    </w:r>
    <w:r w:rsidRPr="006526BD">
      <w:t xml:space="preserve"> z </w:t>
    </w:r>
    <w:r w:rsidR="002D1786" w:rsidRPr="006526BD">
      <w:rPr>
        <w:b/>
      </w:rPr>
      <w:fldChar w:fldCharType="begin"/>
    </w:r>
    <w:r w:rsidRPr="006526BD">
      <w:rPr>
        <w:b/>
      </w:rPr>
      <w:instrText>NUMPAGES</w:instrText>
    </w:r>
    <w:r w:rsidR="002D1786" w:rsidRPr="006526BD">
      <w:rPr>
        <w:b/>
      </w:rPr>
      <w:fldChar w:fldCharType="separate"/>
    </w:r>
    <w:r w:rsidR="00DB1015">
      <w:rPr>
        <w:b/>
        <w:noProof/>
      </w:rPr>
      <w:t>12</w:t>
    </w:r>
    <w:r w:rsidR="002D1786" w:rsidRPr="006526BD">
      <w:rPr>
        <w:b/>
      </w:rPr>
      <w:fldChar w:fldCharType="end"/>
    </w:r>
  </w:p>
  <w:p w:rsidR="00457ECB" w:rsidRPr="006526BD" w:rsidRDefault="00457ECB" w:rsidP="00457ECB">
    <w:pPr>
      <w:pStyle w:val="WW-Tekstpodstawowywcity2"/>
      <w:ind w:left="360"/>
      <w:rPr>
        <w:rFonts w:ascii="Times New Roman" w:hAnsi="Times New Roman"/>
        <w:sz w:val="20"/>
        <w:szCs w:val="20"/>
      </w:rPr>
    </w:pPr>
    <w:r w:rsidRPr="006526BD">
      <w:rPr>
        <w:rFonts w:ascii="Times New Roman" w:hAnsi="Times New Roman"/>
        <w:sz w:val="20"/>
        <w:szCs w:val="20"/>
      </w:rPr>
      <w:t>Kopiowanie i rozpowszechnianie tego dokumentu, w całości lub częściowo, w jakiejkolwiek formie, jest niedozwolone bez uprzedniej pisemnej zgody Władysław Włodarczyk Zakład Elektromechaniki Chłodniczej IGLOO Specjalistyczne Centrum Medyczne REMEDIUM NZOZ.</w:t>
    </w:r>
  </w:p>
  <w:p w:rsidR="00CA1EF6" w:rsidRDefault="00CA1EF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8A" w:rsidRDefault="004E558A">
      <w:r>
        <w:separator/>
      </w:r>
    </w:p>
  </w:footnote>
  <w:footnote w:type="continuationSeparator" w:id="0">
    <w:p w:rsidR="004E558A" w:rsidRDefault="004E5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77" w:type="dxa"/>
      <w:tblLook w:val="04A0"/>
    </w:tblPr>
    <w:tblGrid>
      <w:gridCol w:w="1809"/>
      <w:gridCol w:w="2410"/>
      <w:gridCol w:w="2835"/>
      <w:gridCol w:w="5023"/>
    </w:tblGrid>
    <w:tr w:rsidR="00D817FA" w:rsidTr="003A3D02">
      <w:tc>
        <w:tcPr>
          <w:tcW w:w="1809" w:type="dxa"/>
          <w:vAlign w:val="center"/>
        </w:tcPr>
        <w:p w:rsidR="00D817FA" w:rsidRPr="00256A1F" w:rsidRDefault="00D817FA" w:rsidP="00D817FA">
          <w:pPr>
            <w:pStyle w:val="Nagwek"/>
            <w:jc w:val="center"/>
            <w:rPr>
              <w:sz w:val="18"/>
              <w:szCs w:val="18"/>
            </w:rPr>
          </w:pPr>
          <w:r>
            <w:rPr>
              <w:noProof/>
            </w:rPr>
            <w:drawing>
              <wp:inline distT="0" distB="0" distL="0" distR="0">
                <wp:extent cx="819150" cy="542925"/>
                <wp:effectExtent l="19050" t="0" r="0" b="0"/>
                <wp:docPr id="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819150" cy="542925"/>
                        </a:xfrm>
                        <a:prstGeom prst="rect">
                          <a:avLst/>
                        </a:prstGeom>
                        <a:noFill/>
                        <a:ln w="9525">
                          <a:noFill/>
                          <a:miter lim="800000"/>
                          <a:headEnd/>
                          <a:tailEnd/>
                        </a:ln>
                      </pic:spPr>
                    </pic:pic>
                  </a:graphicData>
                </a:graphic>
              </wp:inline>
            </w:drawing>
          </w:r>
        </w:p>
      </w:tc>
      <w:tc>
        <w:tcPr>
          <w:tcW w:w="2410" w:type="dxa"/>
          <w:vAlign w:val="center"/>
        </w:tcPr>
        <w:p w:rsidR="00D817FA" w:rsidRDefault="00D817FA" w:rsidP="00D817FA">
          <w:pPr>
            <w:pStyle w:val="Nagwek"/>
            <w:rPr>
              <w:sz w:val="18"/>
              <w:szCs w:val="18"/>
            </w:rPr>
          </w:pPr>
          <w:r w:rsidRPr="006526BD">
            <w:rPr>
              <w:sz w:val="18"/>
              <w:szCs w:val="18"/>
            </w:rPr>
            <w:t>Projekt  realizowany z udzi</w:t>
          </w:r>
          <w:r w:rsidRPr="006526BD">
            <w:rPr>
              <w:sz w:val="18"/>
              <w:szCs w:val="18"/>
            </w:rPr>
            <w:t>a</w:t>
          </w:r>
          <w:r w:rsidRPr="006526BD">
            <w:rPr>
              <w:sz w:val="18"/>
              <w:szCs w:val="18"/>
            </w:rPr>
            <w:t>łem środków finansowych pochodzących z Unii Eur</w:t>
          </w:r>
          <w:r w:rsidRPr="006526BD">
            <w:rPr>
              <w:sz w:val="18"/>
              <w:szCs w:val="18"/>
            </w:rPr>
            <w:t>o</w:t>
          </w:r>
          <w:r w:rsidRPr="006526BD">
            <w:rPr>
              <w:sz w:val="18"/>
              <w:szCs w:val="18"/>
            </w:rPr>
            <w:t>pejskiej</w:t>
          </w:r>
        </w:p>
        <w:p w:rsidR="00D817FA" w:rsidRPr="006526BD" w:rsidRDefault="00D817FA" w:rsidP="00D817FA">
          <w:pPr>
            <w:pStyle w:val="Nagwek"/>
            <w:rPr>
              <w:sz w:val="18"/>
              <w:szCs w:val="18"/>
            </w:rPr>
          </w:pPr>
          <w:r w:rsidRPr="00DD4CEA">
            <w:rPr>
              <w:sz w:val="18"/>
              <w:szCs w:val="18"/>
            </w:rPr>
            <w:t>PO IG 4.2</w:t>
          </w:r>
        </w:p>
      </w:tc>
      <w:tc>
        <w:tcPr>
          <w:tcW w:w="2835" w:type="dxa"/>
          <w:vAlign w:val="center"/>
        </w:tcPr>
        <w:p w:rsidR="00D817FA" w:rsidRPr="006526BD" w:rsidRDefault="00D817FA" w:rsidP="00D817FA">
          <w:pPr>
            <w:pStyle w:val="Nagwek"/>
            <w:jc w:val="center"/>
          </w:pPr>
          <w:r>
            <w:rPr>
              <w:noProof/>
            </w:rPr>
            <w:drawing>
              <wp:anchor distT="0" distB="0" distL="114300" distR="114300" simplePos="0" relativeHeight="251659776" behindDoc="0" locked="0" layoutInCell="1" allowOverlap="1">
                <wp:simplePos x="0" y="0"/>
                <wp:positionH relativeFrom="column">
                  <wp:posOffset>25400</wp:posOffset>
                </wp:positionH>
                <wp:positionV relativeFrom="paragraph">
                  <wp:posOffset>-341630</wp:posOffset>
                </wp:positionV>
                <wp:extent cx="1596390" cy="419100"/>
                <wp:effectExtent l="19050" t="0" r="3810" b="0"/>
                <wp:wrapThrough wrapText="bothSides">
                  <wp:wrapPolygon edited="0">
                    <wp:start x="-258" y="0"/>
                    <wp:lineTo x="-258" y="20618"/>
                    <wp:lineTo x="21652" y="20618"/>
                    <wp:lineTo x="21652" y="0"/>
                    <wp:lineTo x="-258" y="0"/>
                  </wp:wrapPolygon>
                </wp:wrapThrough>
                <wp:docPr id="4" name="Obraz 1" descr="C:\Users\kierepka\AppData\Local\Microsoft\Windows\Temporary Internet Files\Content.Word\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ierepka\AppData\Local\Microsoft\Windows\Temporary Internet Files\Content.Word\logo.tif"/>
                        <pic:cNvPicPr>
                          <a:picLocks noChangeAspect="1" noChangeArrowheads="1"/>
                        </pic:cNvPicPr>
                      </pic:nvPicPr>
                      <pic:blipFill>
                        <a:blip r:embed="rId2"/>
                        <a:srcRect/>
                        <a:stretch>
                          <a:fillRect/>
                        </a:stretch>
                      </pic:blipFill>
                      <pic:spPr bwMode="auto">
                        <a:xfrm>
                          <a:off x="0" y="0"/>
                          <a:ext cx="1596390" cy="419100"/>
                        </a:xfrm>
                        <a:prstGeom prst="rect">
                          <a:avLst/>
                        </a:prstGeom>
                        <a:noFill/>
                        <a:ln w="9525">
                          <a:noFill/>
                          <a:miter lim="800000"/>
                          <a:headEnd/>
                          <a:tailEnd/>
                        </a:ln>
                      </pic:spPr>
                    </pic:pic>
                  </a:graphicData>
                </a:graphic>
              </wp:anchor>
            </w:drawing>
          </w:r>
        </w:p>
      </w:tc>
      <w:tc>
        <w:tcPr>
          <w:tcW w:w="5023" w:type="dxa"/>
          <w:vAlign w:val="center"/>
        </w:tcPr>
        <w:p w:rsidR="00D817FA" w:rsidRDefault="00D817FA" w:rsidP="00D817FA">
          <w:pPr>
            <w:pStyle w:val="Nagwek"/>
          </w:pPr>
          <w:r>
            <w:rPr>
              <w:noProof/>
              <w:sz w:val="18"/>
              <w:szCs w:val="18"/>
            </w:rPr>
            <w:drawing>
              <wp:inline distT="0" distB="0" distL="0" distR="0">
                <wp:extent cx="1371600" cy="504825"/>
                <wp:effectExtent l="19050" t="0" r="0" b="0"/>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srcRect/>
                        <a:stretch>
                          <a:fillRect/>
                        </a:stretch>
                      </pic:blipFill>
                      <pic:spPr bwMode="auto">
                        <a:xfrm>
                          <a:off x="0" y="0"/>
                          <a:ext cx="1371600" cy="504825"/>
                        </a:xfrm>
                        <a:prstGeom prst="rect">
                          <a:avLst/>
                        </a:prstGeom>
                        <a:noFill/>
                        <a:ln w="9525">
                          <a:noFill/>
                          <a:miter lim="800000"/>
                          <a:headEnd/>
                          <a:tailEnd/>
                        </a:ln>
                      </pic:spPr>
                    </pic:pic>
                  </a:graphicData>
                </a:graphic>
              </wp:inline>
            </w:drawing>
          </w:r>
        </w:p>
      </w:tc>
    </w:tr>
  </w:tbl>
  <w:p w:rsidR="00632157" w:rsidRDefault="006321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F31"/>
    <w:multiLevelType w:val="hybridMultilevel"/>
    <w:tmpl w:val="5B1A7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F2F61"/>
    <w:multiLevelType w:val="hybridMultilevel"/>
    <w:tmpl w:val="8F9E394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AA9365F"/>
    <w:multiLevelType w:val="hybridMultilevel"/>
    <w:tmpl w:val="39B2D31E"/>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
    <w:nsid w:val="0C6A6CD7"/>
    <w:multiLevelType w:val="hybridMultilevel"/>
    <w:tmpl w:val="C8D40BDC"/>
    <w:lvl w:ilvl="0" w:tplc="4AC26C3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0D68094E"/>
    <w:multiLevelType w:val="hybridMultilevel"/>
    <w:tmpl w:val="2DDA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9734E"/>
    <w:multiLevelType w:val="hybridMultilevel"/>
    <w:tmpl w:val="90F6B398"/>
    <w:lvl w:ilvl="0" w:tplc="9814AD62">
      <w:start w:val="1"/>
      <w:numFmt w:val="decimal"/>
      <w:lvlText w:val="%1)"/>
      <w:lvlJc w:val="left"/>
      <w:pPr>
        <w:tabs>
          <w:tab w:val="num" w:pos="720"/>
        </w:tabs>
        <w:ind w:left="720" w:hanging="360"/>
      </w:pPr>
      <w:rPr>
        <w:rFonts w:hint="default"/>
      </w:rPr>
    </w:lvl>
    <w:lvl w:ilvl="1" w:tplc="7E0C1D8E">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D741AE"/>
    <w:multiLevelType w:val="hybridMultilevel"/>
    <w:tmpl w:val="E7B0C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A97794"/>
    <w:multiLevelType w:val="multilevel"/>
    <w:tmpl w:val="B6B61B52"/>
    <w:lvl w:ilvl="0">
      <w:start w:val="8"/>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29AD16A2"/>
    <w:multiLevelType w:val="multilevel"/>
    <w:tmpl w:val="318E610E"/>
    <w:lvl w:ilvl="0">
      <w:start w:val="8"/>
      <w:numFmt w:val="decimal"/>
      <w:lvlText w:val="%1"/>
      <w:lvlJc w:val="left"/>
      <w:pPr>
        <w:ind w:left="480" w:hanging="480"/>
      </w:pPr>
      <w:rPr>
        <w:rFonts w:hint="default"/>
      </w:rPr>
    </w:lvl>
    <w:lvl w:ilvl="1">
      <w:start w:val="2"/>
      <w:numFmt w:val="none"/>
      <w:lvlText w:val="7.4"/>
      <w:lvlJc w:val="left"/>
      <w:pPr>
        <w:ind w:left="840" w:hanging="480"/>
      </w:pPr>
      <w:rPr>
        <w:rFonts w:hint="default"/>
      </w:rPr>
    </w:lvl>
    <w:lvl w:ilvl="2">
      <w:start w:val="1"/>
      <w:numFmt w:val="decimal"/>
      <w:lvlText w:val="7.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0986C67"/>
    <w:multiLevelType w:val="hybridMultilevel"/>
    <w:tmpl w:val="16AC10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1238B6"/>
    <w:multiLevelType w:val="multilevel"/>
    <w:tmpl w:val="B6B61B52"/>
    <w:lvl w:ilvl="0">
      <w:start w:val="8"/>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32692CB1"/>
    <w:multiLevelType w:val="hybridMultilevel"/>
    <w:tmpl w:val="0E4CDC86"/>
    <w:lvl w:ilvl="0" w:tplc="7E0C1D8E">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52B6788"/>
    <w:multiLevelType w:val="hybridMultilevel"/>
    <w:tmpl w:val="A1AE3DDE"/>
    <w:lvl w:ilvl="0" w:tplc="C884FCEA">
      <w:start w:val="1"/>
      <w:numFmt w:val="lowerLetter"/>
      <w:lvlText w:val="%1)"/>
      <w:lvlJc w:val="left"/>
      <w:pPr>
        <w:tabs>
          <w:tab w:val="num" w:pos="170"/>
        </w:tabs>
        <w:ind w:left="340" w:hanging="340"/>
      </w:pPr>
      <w:rPr>
        <w:rFonts w:hint="default"/>
        <w:b w:val="0"/>
        <w:i w:val="0"/>
        <w:sz w:val="24"/>
        <w:szCs w:val="24"/>
      </w:rPr>
    </w:lvl>
    <w:lvl w:ilvl="1" w:tplc="F03E05D6">
      <w:start w:val="1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5C50FBD"/>
    <w:multiLevelType w:val="hybridMultilevel"/>
    <w:tmpl w:val="E354B87A"/>
    <w:lvl w:ilvl="0" w:tplc="7E0C1D8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D9A710E"/>
    <w:multiLevelType w:val="hybridMultilevel"/>
    <w:tmpl w:val="C8D40BDC"/>
    <w:lvl w:ilvl="0" w:tplc="4AC26C3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3FD16993"/>
    <w:multiLevelType w:val="hybridMultilevel"/>
    <w:tmpl w:val="19400C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40AE2485"/>
    <w:multiLevelType w:val="hybridMultilevel"/>
    <w:tmpl w:val="3BC6AA90"/>
    <w:lvl w:ilvl="0" w:tplc="6C86CD1C">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
    <w:nsid w:val="46A32D6A"/>
    <w:multiLevelType w:val="multilevel"/>
    <w:tmpl w:val="01BABCC2"/>
    <w:lvl w:ilvl="0">
      <w:start w:val="1"/>
      <w:numFmt w:val="decimal"/>
      <w:lvlText w:val="%1."/>
      <w:lvlJc w:val="left"/>
      <w:pPr>
        <w:ind w:left="720" w:hanging="360"/>
      </w:pPr>
      <w:rPr>
        <w:rFonts w:hint="default"/>
      </w:rPr>
    </w:lvl>
    <w:lvl w:ilvl="1">
      <w:start w:val="1"/>
      <w:numFmt w:val="decimal"/>
      <w:isLgl/>
      <w:lvlText w:val="8.%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52357987"/>
    <w:multiLevelType w:val="hybridMultilevel"/>
    <w:tmpl w:val="F71C83C2"/>
    <w:lvl w:ilvl="0" w:tplc="7E0C1D8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3082F58"/>
    <w:multiLevelType w:val="hybridMultilevel"/>
    <w:tmpl w:val="62D61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295C7F"/>
    <w:multiLevelType w:val="hybridMultilevel"/>
    <w:tmpl w:val="69EAD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6E3FF0"/>
    <w:multiLevelType w:val="hybridMultilevel"/>
    <w:tmpl w:val="1714C1B4"/>
    <w:lvl w:ilvl="0" w:tplc="F62805B2">
      <w:start w:val="1"/>
      <w:numFmt w:val="bullet"/>
      <w:pStyle w:val="Osignicie"/>
      <w:lvlText w:val=""/>
      <w:lvlJc w:val="left"/>
      <w:pPr>
        <w:tabs>
          <w:tab w:val="num" w:pos="420"/>
        </w:tabs>
        <w:ind w:left="300" w:hanging="240"/>
      </w:pPr>
      <w:rPr>
        <w:rFonts w:ascii="Wingdings" w:hAnsi="Wingdings" w:hint="default"/>
        <w:sz w:val="28"/>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2">
    <w:nsid w:val="58B618D8"/>
    <w:multiLevelType w:val="multilevel"/>
    <w:tmpl w:val="8550B56C"/>
    <w:lvl w:ilvl="0">
      <w:start w:val="8"/>
      <w:numFmt w:val="decimal"/>
      <w:lvlText w:val="%1."/>
      <w:lvlJc w:val="left"/>
      <w:pPr>
        <w:ind w:left="390" w:hanging="390"/>
      </w:pPr>
      <w:rPr>
        <w:rFonts w:hint="default"/>
      </w:rPr>
    </w:lvl>
    <w:lvl w:ilvl="1">
      <w:start w:val="6"/>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3">
    <w:nsid w:val="58D77C99"/>
    <w:multiLevelType w:val="hybridMultilevel"/>
    <w:tmpl w:val="939C4CF2"/>
    <w:lvl w:ilvl="0" w:tplc="7E0C1D8E">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C656BBC"/>
    <w:multiLevelType w:val="hybridMultilevel"/>
    <w:tmpl w:val="B644DCE0"/>
    <w:lvl w:ilvl="0" w:tplc="04150001">
      <w:start w:val="1"/>
      <w:numFmt w:val="bullet"/>
      <w:lvlText w:val=""/>
      <w:lvlJc w:val="left"/>
      <w:pPr>
        <w:ind w:left="720" w:hanging="360"/>
      </w:pPr>
      <w:rPr>
        <w:rFonts w:ascii="Symbol" w:hAnsi="Symbol"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5B565E"/>
    <w:multiLevelType w:val="hybridMultilevel"/>
    <w:tmpl w:val="1458E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45727C9"/>
    <w:multiLevelType w:val="hybridMultilevel"/>
    <w:tmpl w:val="53E62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F1202B"/>
    <w:multiLevelType w:val="hybridMultilevel"/>
    <w:tmpl w:val="B20061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C2C2799"/>
    <w:multiLevelType w:val="multilevel"/>
    <w:tmpl w:val="66482E0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3A4D4E"/>
    <w:multiLevelType w:val="hybridMultilevel"/>
    <w:tmpl w:val="CC2C5F62"/>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0">
    <w:nsid w:val="71B334D5"/>
    <w:multiLevelType w:val="hybridMultilevel"/>
    <w:tmpl w:val="1F22B5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7264093"/>
    <w:multiLevelType w:val="hybridMultilevel"/>
    <w:tmpl w:val="10606FC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7FB63BCD"/>
    <w:multiLevelType w:val="hybridMultilevel"/>
    <w:tmpl w:val="0936C6F4"/>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2"/>
  </w:num>
  <w:num w:numId="2">
    <w:abstractNumId w:val="5"/>
  </w:num>
  <w:num w:numId="3">
    <w:abstractNumId w:val="16"/>
  </w:num>
  <w:num w:numId="4">
    <w:abstractNumId w:val="11"/>
  </w:num>
  <w:num w:numId="5">
    <w:abstractNumId w:val="23"/>
  </w:num>
  <w:num w:numId="6">
    <w:abstractNumId w:val="13"/>
  </w:num>
  <w:num w:numId="7">
    <w:abstractNumId w:val="32"/>
  </w:num>
  <w:num w:numId="8">
    <w:abstractNumId w:val="15"/>
  </w:num>
  <w:num w:numId="9">
    <w:abstractNumId w:val="27"/>
  </w:num>
  <w:num w:numId="10">
    <w:abstractNumId w:val="19"/>
  </w:num>
  <w:num w:numId="11">
    <w:abstractNumId w:val="18"/>
  </w:num>
  <w:num w:numId="12">
    <w:abstractNumId w:val="21"/>
  </w:num>
  <w:num w:numId="13">
    <w:abstractNumId w:val="14"/>
  </w:num>
  <w:num w:numId="14">
    <w:abstractNumId w:val="20"/>
  </w:num>
  <w:num w:numId="15">
    <w:abstractNumId w:val="2"/>
  </w:num>
  <w:num w:numId="16">
    <w:abstractNumId w:val="3"/>
  </w:num>
  <w:num w:numId="17">
    <w:abstractNumId w:val="29"/>
  </w:num>
  <w:num w:numId="18">
    <w:abstractNumId w:val="30"/>
  </w:num>
  <w:num w:numId="19">
    <w:abstractNumId w:val="4"/>
  </w:num>
  <w:num w:numId="20">
    <w:abstractNumId w:val="25"/>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6"/>
  </w:num>
  <w:num w:numId="26">
    <w:abstractNumId w:val="28"/>
  </w:num>
  <w:num w:numId="27">
    <w:abstractNumId w:val="9"/>
  </w:num>
  <w:num w:numId="28">
    <w:abstractNumId w:val="24"/>
  </w:num>
  <w:num w:numId="29">
    <w:abstractNumId w:val="17"/>
  </w:num>
  <w:num w:numId="30">
    <w:abstractNumId w:val="8"/>
  </w:num>
  <w:num w:numId="31">
    <w:abstractNumId w:val="10"/>
  </w:num>
  <w:num w:numId="32">
    <w:abstractNumId w:val="7"/>
  </w:num>
  <w:num w:numId="33">
    <w:abstractNumId w:val="2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noPunctuationKerning/>
  <w:characterSpacingControl w:val="doNotCompress"/>
  <w:hdrShapeDefaults>
    <o:shapedefaults v:ext="edit" spidmax="43010"/>
  </w:hdrShapeDefaults>
  <w:footnotePr>
    <w:footnote w:id="-1"/>
    <w:footnote w:id="0"/>
  </w:footnotePr>
  <w:endnotePr>
    <w:endnote w:id="-1"/>
    <w:endnote w:id="0"/>
  </w:endnotePr>
  <w:compat/>
  <w:rsids>
    <w:rsidRoot w:val="00C14FD6"/>
    <w:rsid w:val="00001292"/>
    <w:rsid w:val="00004190"/>
    <w:rsid w:val="000059CC"/>
    <w:rsid w:val="00024161"/>
    <w:rsid w:val="00043E10"/>
    <w:rsid w:val="000455FA"/>
    <w:rsid w:val="00084F85"/>
    <w:rsid w:val="000C5F54"/>
    <w:rsid w:val="000E060A"/>
    <w:rsid w:val="001416F7"/>
    <w:rsid w:val="0014272F"/>
    <w:rsid w:val="0016016A"/>
    <w:rsid w:val="00185E73"/>
    <w:rsid w:val="001C22B1"/>
    <w:rsid w:val="0020036D"/>
    <w:rsid w:val="002437BB"/>
    <w:rsid w:val="0026498D"/>
    <w:rsid w:val="002916EA"/>
    <w:rsid w:val="002C4CBF"/>
    <w:rsid w:val="002D1786"/>
    <w:rsid w:val="00327A71"/>
    <w:rsid w:val="00343E32"/>
    <w:rsid w:val="00365A5B"/>
    <w:rsid w:val="00367F36"/>
    <w:rsid w:val="0037563E"/>
    <w:rsid w:val="00382FB5"/>
    <w:rsid w:val="003A3D02"/>
    <w:rsid w:val="003B3C13"/>
    <w:rsid w:val="003C4827"/>
    <w:rsid w:val="003E16E3"/>
    <w:rsid w:val="00400C4A"/>
    <w:rsid w:val="00413B37"/>
    <w:rsid w:val="0044083D"/>
    <w:rsid w:val="00451154"/>
    <w:rsid w:val="004523BB"/>
    <w:rsid w:val="00457ECB"/>
    <w:rsid w:val="00472816"/>
    <w:rsid w:val="004A3E7B"/>
    <w:rsid w:val="004B025C"/>
    <w:rsid w:val="004E558A"/>
    <w:rsid w:val="004F0203"/>
    <w:rsid w:val="005360DE"/>
    <w:rsid w:val="005362A5"/>
    <w:rsid w:val="00556D75"/>
    <w:rsid w:val="00557B21"/>
    <w:rsid w:val="00576B95"/>
    <w:rsid w:val="00585BDB"/>
    <w:rsid w:val="005C10E1"/>
    <w:rsid w:val="005D6660"/>
    <w:rsid w:val="005F1C47"/>
    <w:rsid w:val="005F406C"/>
    <w:rsid w:val="005F4B41"/>
    <w:rsid w:val="00632157"/>
    <w:rsid w:val="006526BD"/>
    <w:rsid w:val="00656972"/>
    <w:rsid w:val="00672FDC"/>
    <w:rsid w:val="0067488D"/>
    <w:rsid w:val="00676E28"/>
    <w:rsid w:val="006F6084"/>
    <w:rsid w:val="00710F0F"/>
    <w:rsid w:val="0071524D"/>
    <w:rsid w:val="00766095"/>
    <w:rsid w:val="007873AC"/>
    <w:rsid w:val="0079108F"/>
    <w:rsid w:val="008C2EBC"/>
    <w:rsid w:val="008C5C57"/>
    <w:rsid w:val="00971521"/>
    <w:rsid w:val="00990FDA"/>
    <w:rsid w:val="00A373F2"/>
    <w:rsid w:val="00A939A2"/>
    <w:rsid w:val="00AC1DC1"/>
    <w:rsid w:val="00AC28EC"/>
    <w:rsid w:val="00AD7974"/>
    <w:rsid w:val="00AF6AF2"/>
    <w:rsid w:val="00B000E2"/>
    <w:rsid w:val="00B365BC"/>
    <w:rsid w:val="00B71FBF"/>
    <w:rsid w:val="00B76414"/>
    <w:rsid w:val="00C14FD6"/>
    <w:rsid w:val="00C21F58"/>
    <w:rsid w:val="00C72D0A"/>
    <w:rsid w:val="00C769EB"/>
    <w:rsid w:val="00C8523E"/>
    <w:rsid w:val="00CA1EF6"/>
    <w:rsid w:val="00CA65E0"/>
    <w:rsid w:val="00CD4624"/>
    <w:rsid w:val="00CE745A"/>
    <w:rsid w:val="00D1779D"/>
    <w:rsid w:val="00D375A9"/>
    <w:rsid w:val="00D45B34"/>
    <w:rsid w:val="00D74786"/>
    <w:rsid w:val="00D817FA"/>
    <w:rsid w:val="00DB1015"/>
    <w:rsid w:val="00DD4CEA"/>
    <w:rsid w:val="00E16E53"/>
    <w:rsid w:val="00EA0CB9"/>
    <w:rsid w:val="00EB340E"/>
    <w:rsid w:val="00EB5B28"/>
    <w:rsid w:val="00EC0E20"/>
    <w:rsid w:val="00EC22BC"/>
    <w:rsid w:val="00EE778E"/>
    <w:rsid w:val="00F1156E"/>
    <w:rsid w:val="00F136A3"/>
    <w:rsid w:val="00F55030"/>
    <w:rsid w:val="00F85D14"/>
    <w:rsid w:val="00FC08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095"/>
    <w:rPr>
      <w:sz w:val="24"/>
      <w:szCs w:val="24"/>
    </w:rPr>
  </w:style>
  <w:style w:type="paragraph" w:styleId="Nagwek1">
    <w:name w:val="heading 1"/>
    <w:basedOn w:val="Normalny"/>
    <w:next w:val="Normalny"/>
    <w:qFormat/>
    <w:rsid w:val="0071524D"/>
    <w:pPr>
      <w:keepNext/>
      <w:spacing w:before="360" w:after="240"/>
      <w:jc w:val="center"/>
      <w:outlineLvl w:val="0"/>
    </w:pPr>
    <w:rPr>
      <w:rFonts w:ascii="Georgia" w:hAnsi="Georgia"/>
      <w:b/>
      <w:bCs/>
      <w:color w:val="5F497A"/>
      <w:sz w:val="28"/>
    </w:rPr>
  </w:style>
  <w:style w:type="paragraph" w:styleId="Nagwek2">
    <w:name w:val="heading 2"/>
    <w:basedOn w:val="Normalny"/>
    <w:next w:val="Normalny"/>
    <w:link w:val="Nagwek2Znak"/>
    <w:uiPriority w:val="9"/>
    <w:semiHidden/>
    <w:unhideWhenUsed/>
    <w:qFormat/>
    <w:rsid w:val="00676E28"/>
    <w:pPr>
      <w:keepNext/>
      <w:spacing w:before="240" w:after="60"/>
      <w:outlineLvl w:val="1"/>
    </w:pPr>
    <w:rPr>
      <w:rFonts w:ascii="Cambria" w:hAnsi="Cambria"/>
      <w:b/>
      <w:bCs/>
      <w:i/>
      <w:iCs/>
      <w:sz w:val="28"/>
      <w:szCs w:val="28"/>
    </w:rPr>
  </w:style>
  <w:style w:type="paragraph" w:styleId="Nagwek4">
    <w:name w:val="heading 4"/>
    <w:basedOn w:val="Normalny"/>
    <w:qFormat/>
    <w:rsid w:val="00766095"/>
    <w:pPr>
      <w:spacing w:before="100" w:beforeAutospacing="1" w:after="100" w:afterAutospacing="1"/>
      <w:jc w:val="center"/>
      <w:outlineLvl w:val="3"/>
    </w:pPr>
    <w:rPr>
      <w:rFonts w:ascii="Arial" w:hAnsi="Arial" w:cs="Arial"/>
      <w:b/>
      <w:bCs/>
      <w:color w:val="294A59"/>
    </w:rPr>
  </w:style>
  <w:style w:type="paragraph" w:styleId="Nagwek9">
    <w:name w:val="heading 9"/>
    <w:basedOn w:val="Normalny"/>
    <w:next w:val="Normalny"/>
    <w:link w:val="Nagwek9Znak"/>
    <w:uiPriority w:val="9"/>
    <w:semiHidden/>
    <w:unhideWhenUsed/>
    <w:qFormat/>
    <w:rsid w:val="00F136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66095"/>
    <w:rPr>
      <w:b/>
      <w:bCs/>
      <w:strike w:val="0"/>
      <w:dstrike w:val="0"/>
      <w:color w:val="004000"/>
      <w:u w:val="none"/>
      <w:effect w:val="none"/>
    </w:rPr>
  </w:style>
  <w:style w:type="paragraph" w:styleId="NormalnyWeb">
    <w:name w:val="Normal (Web)"/>
    <w:basedOn w:val="Normalny"/>
    <w:semiHidden/>
    <w:rsid w:val="00766095"/>
    <w:pPr>
      <w:spacing w:before="100" w:beforeAutospacing="1" w:after="100" w:afterAutospacing="1"/>
    </w:pPr>
    <w:rPr>
      <w:rFonts w:ascii="Verdana" w:hAnsi="Verdana"/>
      <w:color w:val="294A59"/>
      <w:sz w:val="17"/>
      <w:szCs w:val="17"/>
    </w:rPr>
  </w:style>
  <w:style w:type="paragraph" w:styleId="Zagicieodgryformularza">
    <w:name w:val="HTML Top of Form"/>
    <w:basedOn w:val="Normalny"/>
    <w:next w:val="Normalny"/>
    <w:hidden/>
    <w:rsid w:val="00766095"/>
    <w:pPr>
      <w:pBdr>
        <w:bottom w:val="single" w:sz="6" w:space="1" w:color="auto"/>
      </w:pBdr>
      <w:jc w:val="center"/>
    </w:pPr>
    <w:rPr>
      <w:rFonts w:ascii="Arial" w:hAnsi="Arial" w:cs="Arial"/>
      <w:vanish/>
      <w:color w:val="294A59"/>
      <w:sz w:val="16"/>
      <w:szCs w:val="16"/>
    </w:rPr>
  </w:style>
  <w:style w:type="paragraph" w:styleId="Zagicieoddouformularza">
    <w:name w:val="HTML Bottom of Form"/>
    <w:basedOn w:val="Normalny"/>
    <w:next w:val="Normalny"/>
    <w:hidden/>
    <w:rsid w:val="00766095"/>
    <w:pPr>
      <w:pBdr>
        <w:top w:val="single" w:sz="6" w:space="1" w:color="auto"/>
      </w:pBdr>
      <w:jc w:val="center"/>
    </w:pPr>
    <w:rPr>
      <w:rFonts w:ascii="Arial" w:hAnsi="Arial" w:cs="Arial"/>
      <w:vanish/>
      <w:color w:val="294A59"/>
      <w:sz w:val="16"/>
      <w:szCs w:val="16"/>
    </w:rPr>
  </w:style>
  <w:style w:type="paragraph" w:styleId="Stopka">
    <w:name w:val="footer"/>
    <w:basedOn w:val="Normalny"/>
    <w:link w:val="StopkaZnak"/>
    <w:rsid w:val="00766095"/>
    <w:pPr>
      <w:tabs>
        <w:tab w:val="center" w:pos="4536"/>
        <w:tab w:val="right" w:pos="9072"/>
      </w:tabs>
    </w:pPr>
  </w:style>
  <w:style w:type="character" w:styleId="Numerstrony">
    <w:name w:val="page number"/>
    <w:basedOn w:val="Domylnaczcionkaakapitu"/>
    <w:semiHidden/>
    <w:rsid w:val="00766095"/>
  </w:style>
  <w:style w:type="paragraph" w:styleId="Podtytu">
    <w:name w:val="Subtitle"/>
    <w:basedOn w:val="Normalny"/>
    <w:qFormat/>
    <w:rsid w:val="00766095"/>
    <w:pPr>
      <w:overflowPunct w:val="0"/>
      <w:autoSpaceDE w:val="0"/>
      <w:autoSpaceDN w:val="0"/>
      <w:adjustRightInd w:val="0"/>
      <w:jc w:val="center"/>
      <w:textAlignment w:val="baseline"/>
    </w:pPr>
    <w:rPr>
      <w:b/>
      <w:bCs/>
      <w:sz w:val="28"/>
      <w:szCs w:val="28"/>
      <w:u w:val="single"/>
    </w:rPr>
  </w:style>
  <w:style w:type="character" w:styleId="UyteHipercze">
    <w:name w:val="FollowedHyperlink"/>
    <w:basedOn w:val="Domylnaczcionkaakapitu"/>
    <w:semiHidden/>
    <w:rsid w:val="00766095"/>
    <w:rPr>
      <w:color w:val="800080"/>
      <w:u w:val="single"/>
    </w:rPr>
  </w:style>
  <w:style w:type="paragraph" w:styleId="Tekstpodstawowywcity3">
    <w:name w:val="Body Text Indent 3"/>
    <w:basedOn w:val="Normalny"/>
    <w:link w:val="Tekstpodstawowywcity3Znak"/>
    <w:rsid w:val="00C14FD6"/>
    <w:pPr>
      <w:spacing w:after="120"/>
      <w:ind w:left="283"/>
    </w:pPr>
    <w:rPr>
      <w:sz w:val="16"/>
      <w:szCs w:val="16"/>
    </w:rPr>
  </w:style>
  <w:style w:type="character" w:customStyle="1" w:styleId="Tekstpodstawowywcity3Znak">
    <w:name w:val="Tekst podstawowy wcięty 3 Znak"/>
    <w:basedOn w:val="Domylnaczcionkaakapitu"/>
    <w:link w:val="Tekstpodstawowywcity3"/>
    <w:rsid w:val="00C14FD6"/>
    <w:rPr>
      <w:sz w:val="16"/>
      <w:szCs w:val="16"/>
    </w:rPr>
  </w:style>
  <w:style w:type="paragraph" w:styleId="Nagwek">
    <w:name w:val="header"/>
    <w:basedOn w:val="Normalny"/>
    <w:link w:val="NagwekZnak"/>
    <w:uiPriority w:val="99"/>
    <w:unhideWhenUsed/>
    <w:rsid w:val="00632157"/>
    <w:pPr>
      <w:tabs>
        <w:tab w:val="center" w:pos="4536"/>
        <w:tab w:val="right" w:pos="9072"/>
      </w:tabs>
    </w:pPr>
  </w:style>
  <w:style w:type="character" w:customStyle="1" w:styleId="NagwekZnak">
    <w:name w:val="Nagłówek Znak"/>
    <w:basedOn w:val="Domylnaczcionkaakapitu"/>
    <w:link w:val="Nagwek"/>
    <w:uiPriority w:val="99"/>
    <w:rsid w:val="00632157"/>
    <w:rPr>
      <w:sz w:val="24"/>
      <w:szCs w:val="24"/>
    </w:rPr>
  </w:style>
  <w:style w:type="character" w:customStyle="1" w:styleId="StopkaZnak">
    <w:name w:val="Stopka Znak"/>
    <w:basedOn w:val="Domylnaczcionkaakapitu"/>
    <w:link w:val="Stopka"/>
    <w:uiPriority w:val="99"/>
    <w:rsid w:val="00457ECB"/>
    <w:rPr>
      <w:sz w:val="24"/>
      <w:szCs w:val="24"/>
    </w:rPr>
  </w:style>
  <w:style w:type="paragraph" w:customStyle="1" w:styleId="WW-Tekstpodstawowywcity2">
    <w:name w:val="WW-Tekst podstawowy wcięty 2"/>
    <w:basedOn w:val="Normalny"/>
    <w:rsid w:val="00457ECB"/>
    <w:pPr>
      <w:suppressAutoHyphens/>
      <w:ind w:left="720"/>
      <w:jc w:val="both"/>
    </w:pPr>
    <w:rPr>
      <w:rFonts w:ascii="Century Gothic" w:hAnsi="Century Gothic"/>
      <w:lang w:eastAsia="ar-SA"/>
    </w:rPr>
  </w:style>
  <w:style w:type="character" w:styleId="Odwoaniedokomentarza">
    <w:name w:val="annotation reference"/>
    <w:basedOn w:val="Domylnaczcionkaakapitu"/>
    <w:uiPriority w:val="99"/>
    <w:semiHidden/>
    <w:unhideWhenUsed/>
    <w:rsid w:val="00457ECB"/>
    <w:rPr>
      <w:sz w:val="16"/>
      <w:szCs w:val="16"/>
    </w:rPr>
  </w:style>
  <w:style w:type="paragraph" w:styleId="Tekstkomentarza">
    <w:name w:val="annotation text"/>
    <w:basedOn w:val="Normalny"/>
    <w:link w:val="TekstkomentarzaZnak"/>
    <w:uiPriority w:val="99"/>
    <w:semiHidden/>
    <w:unhideWhenUsed/>
    <w:rsid w:val="00457ECB"/>
    <w:rPr>
      <w:sz w:val="20"/>
      <w:szCs w:val="20"/>
    </w:rPr>
  </w:style>
  <w:style w:type="character" w:customStyle="1" w:styleId="TekstkomentarzaZnak">
    <w:name w:val="Tekst komentarza Znak"/>
    <w:basedOn w:val="Domylnaczcionkaakapitu"/>
    <w:link w:val="Tekstkomentarza"/>
    <w:uiPriority w:val="99"/>
    <w:semiHidden/>
    <w:rsid w:val="00457ECB"/>
  </w:style>
  <w:style w:type="paragraph" w:styleId="Tematkomentarza">
    <w:name w:val="annotation subject"/>
    <w:basedOn w:val="Tekstkomentarza"/>
    <w:next w:val="Tekstkomentarza"/>
    <w:link w:val="TematkomentarzaZnak"/>
    <w:uiPriority w:val="99"/>
    <w:semiHidden/>
    <w:unhideWhenUsed/>
    <w:rsid w:val="00457ECB"/>
    <w:rPr>
      <w:b/>
      <w:bCs/>
    </w:rPr>
  </w:style>
  <w:style w:type="character" w:customStyle="1" w:styleId="TematkomentarzaZnak">
    <w:name w:val="Temat komentarza Znak"/>
    <w:basedOn w:val="TekstkomentarzaZnak"/>
    <w:link w:val="Tematkomentarza"/>
    <w:uiPriority w:val="99"/>
    <w:semiHidden/>
    <w:rsid w:val="00457ECB"/>
    <w:rPr>
      <w:b/>
      <w:bCs/>
    </w:rPr>
  </w:style>
  <w:style w:type="paragraph" w:styleId="Tekstdymka">
    <w:name w:val="Balloon Text"/>
    <w:basedOn w:val="Normalny"/>
    <w:link w:val="TekstdymkaZnak"/>
    <w:uiPriority w:val="99"/>
    <w:semiHidden/>
    <w:unhideWhenUsed/>
    <w:rsid w:val="00457ECB"/>
    <w:rPr>
      <w:rFonts w:ascii="Tahoma" w:hAnsi="Tahoma" w:cs="Tahoma"/>
      <w:sz w:val="16"/>
      <w:szCs w:val="16"/>
    </w:rPr>
  </w:style>
  <w:style w:type="character" w:customStyle="1" w:styleId="TekstdymkaZnak">
    <w:name w:val="Tekst dymka Znak"/>
    <w:basedOn w:val="Domylnaczcionkaakapitu"/>
    <w:link w:val="Tekstdymka"/>
    <w:uiPriority w:val="99"/>
    <w:semiHidden/>
    <w:rsid w:val="00457ECB"/>
    <w:rPr>
      <w:rFonts w:ascii="Tahoma" w:hAnsi="Tahoma" w:cs="Tahoma"/>
      <w:sz w:val="16"/>
      <w:szCs w:val="16"/>
    </w:rPr>
  </w:style>
  <w:style w:type="paragraph" w:styleId="Nagwekspisutreci">
    <w:name w:val="TOC Heading"/>
    <w:basedOn w:val="Nagwek1"/>
    <w:next w:val="Normalny"/>
    <w:uiPriority w:val="39"/>
    <w:semiHidden/>
    <w:unhideWhenUsed/>
    <w:qFormat/>
    <w:rsid w:val="00971521"/>
    <w:pPr>
      <w:keepLines/>
      <w:spacing w:before="480" w:line="276" w:lineRule="auto"/>
      <w:outlineLvl w:val="9"/>
    </w:pPr>
    <w:rPr>
      <w:rFonts w:ascii="Cambria" w:hAnsi="Cambria"/>
      <w:color w:val="365F91"/>
      <w:szCs w:val="28"/>
      <w:lang w:eastAsia="en-US"/>
    </w:rPr>
  </w:style>
  <w:style w:type="paragraph" w:styleId="Spistreci1">
    <w:name w:val="toc 1"/>
    <w:basedOn w:val="Nagwek1"/>
    <w:next w:val="Normalny"/>
    <w:autoRedefine/>
    <w:uiPriority w:val="39"/>
    <w:unhideWhenUsed/>
    <w:rsid w:val="0071524D"/>
    <w:pPr>
      <w:tabs>
        <w:tab w:val="right" w:leader="dot" w:pos="9396"/>
      </w:tabs>
      <w:spacing w:line="360" w:lineRule="auto"/>
    </w:pPr>
  </w:style>
  <w:style w:type="paragraph" w:styleId="Tekstpodstawowy">
    <w:name w:val="Body Text"/>
    <w:basedOn w:val="Normalny"/>
    <w:link w:val="TekstpodstawowyZnak"/>
    <w:uiPriority w:val="99"/>
    <w:unhideWhenUsed/>
    <w:rsid w:val="006526BD"/>
    <w:pPr>
      <w:spacing w:after="120"/>
    </w:pPr>
  </w:style>
  <w:style w:type="character" w:customStyle="1" w:styleId="TekstpodstawowyZnak">
    <w:name w:val="Tekst podstawowy Znak"/>
    <w:basedOn w:val="Domylnaczcionkaakapitu"/>
    <w:link w:val="Tekstpodstawowy"/>
    <w:uiPriority w:val="99"/>
    <w:rsid w:val="006526BD"/>
    <w:rPr>
      <w:sz w:val="24"/>
      <w:szCs w:val="24"/>
    </w:rPr>
  </w:style>
  <w:style w:type="character" w:customStyle="1" w:styleId="Nagwek2Znak">
    <w:name w:val="Nagłówek 2 Znak"/>
    <w:basedOn w:val="Domylnaczcionkaakapitu"/>
    <w:link w:val="Nagwek2"/>
    <w:uiPriority w:val="9"/>
    <w:semiHidden/>
    <w:rsid w:val="00676E28"/>
    <w:rPr>
      <w:rFonts w:ascii="Cambria" w:eastAsia="Times New Roman" w:hAnsi="Cambria" w:cs="Times New Roman"/>
      <w:b/>
      <w:bCs/>
      <w:i/>
      <w:iCs/>
      <w:sz w:val="28"/>
      <w:szCs w:val="28"/>
    </w:rPr>
  </w:style>
  <w:style w:type="paragraph" w:styleId="Tekstpodstawowy2">
    <w:name w:val="Body Text 2"/>
    <w:basedOn w:val="Normalny"/>
    <w:link w:val="Tekstpodstawowy2Znak"/>
    <w:uiPriority w:val="99"/>
    <w:unhideWhenUsed/>
    <w:rsid w:val="00CA65E0"/>
    <w:pPr>
      <w:spacing w:after="120" w:line="480" w:lineRule="auto"/>
    </w:pPr>
  </w:style>
  <w:style w:type="character" w:customStyle="1" w:styleId="Tekstpodstawowy2Znak">
    <w:name w:val="Tekst podstawowy 2 Znak"/>
    <w:basedOn w:val="Domylnaczcionkaakapitu"/>
    <w:link w:val="Tekstpodstawowy2"/>
    <w:uiPriority w:val="99"/>
    <w:rsid w:val="00CA65E0"/>
    <w:rPr>
      <w:sz w:val="24"/>
      <w:szCs w:val="24"/>
    </w:rPr>
  </w:style>
  <w:style w:type="paragraph" w:styleId="Tekstpodstawowy3">
    <w:name w:val="Body Text 3"/>
    <w:basedOn w:val="Normalny"/>
    <w:link w:val="Tekstpodstawowy3Znak"/>
    <w:uiPriority w:val="99"/>
    <w:unhideWhenUsed/>
    <w:rsid w:val="00CA65E0"/>
    <w:pPr>
      <w:spacing w:after="120"/>
    </w:pPr>
    <w:rPr>
      <w:sz w:val="16"/>
      <w:szCs w:val="16"/>
    </w:rPr>
  </w:style>
  <w:style w:type="character" w:customStyle="1" w:styleId="Tekstpodstawowy3Znak">
    <w:name w:val="Tekst podstawowy 3 Znak"/>
    <w:basedOn w:val="Domylnaczcionkaakapitu"/>
    <w:link w:val="Tekstpodstawowy3"/>
    <w:uiPriority w:val="99"/>
    <w:rsid w:val="00CA65E0"/>
    <w:rPr>
      <w:sz w:val="16"/>
      <w:szCs w:val="16"/>
    </w:rPr>
  </w:style>
  <w:style w:type="paragraph" w:customStyle="1" w:styleId="Osignicie">
    <w:name w:val="Osiągnięcie"/>
    <w:basedOn w:val="Normalny"/>
    <w:rsid w:val="00CA65E0"/>
    <w:pPr>
      <w:numPr>
        <w:numId w:val="12"/>
      </w:numPr>
    </w:pPr>
  </w:style>
  <w:style w:type="paragraph" w:styleId="Spistreci2">
    <w:name w:val="toc 2"/>
    <w:basedOn w:val="Normalny"/>
    <w:next w:val="Normalny"/>
    <w:autoRedefine/>
    <w:uiPriority w:val="39"/>
    <w:unhideWhenUsed/>
    <w:rsid w:val="00CA65E0"/>
    <w:pPr>
      <w:ind w:left="240"/>
    </w:pPr>
  </w:style>
  <w:style w:type="paragraph" w:styleId="Akapitzlist">
    <w:name w:val="List Paragraph"/>
    <w:basedOn w:val="Normalny"/>
    <w:uiPriority w:val="34"/>
    <w:qFormat/>
    <w:rsid w:val="0026498D"/>
    <w:pPr>
      <w:ind w:left="720"/>
      <w:contextualSpacing/>
    </w:pPr>
  </w:style>
  <w:style w:type="character" w:customStyle="1" w:styleId="Nagwek9Znak">
    <w:name w:val="Nagłówek 9 Znak"/>
    <w:basedOn w:val="Domylnaczcionkaakapitu"/>
    <w:link w:val="Nagwek9"/>
    <w:uiPriority w:val="9"/>
    <w:semiHidden/>
    <w:rsid w:val="00F136A3"/>
    <w:rPr>
      <w:rFonts w:asciiTheme="majorHAnsi" w:eastAsiaTheme="majorEastAsia" w:hAnsiTheme="majorHAnsi" w:cstheme="majorBidi"/>
      <w:i/>
      <w:iCs/>
      <w:color w:val="404040" w:themeColor="text1" w:themeTint="BF"/>
    </w:rPr>
  </w:style>
  <w:style w:type="character" w:styleId="Pogrubienie">
    <w:name w:val="Strong"/>
    <w:basedOn w:val="Domylnaczcionkaakapitu"/>
    <w:uiPriority w:val="22"/>
    <w:qFormat/>
    <w:rsid w:val="00F55030"/>
    <w:rPr>
      <w:b/>
      <w:bCs/>
    </w:rPr>
  </w:style>
  <w:style w:type="character" w:customStyle="1" w:styleId="pogrubienie0">
    <w:name w:val="pogrubienie"/>
    <w:basedOn w:val="Domylnaczcionkaakapitu"/>
    <w:rsid w:val="00F55030"/>
  </w:style>
  <w:style w:type="paragraph" w:customStyle="1" w:styleId="Default">
    <w:name w:val="Default"/>
    <w:rsid w:val="008C5C5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36075990">
      <w:bodyDiv w:val="1"/>
      <w:marLeft w:val="0"/>
      <w:marRight w:val="0"/>
      <w:marTop w:val="0"/>
      <w:marBottom w:val="0"/>
      <w:divBdr>
        <w:top w:val="none" w:sz="0" w:space="0" w:color="auto"/>
        <w:left w:val="none" w:sz="0" w:space="0" w:color="auto"/>
        <w:bottom w:val="none" w:sz="0" w:space="0" w:color="auto"/>
        <w:right w:val="none" w:sz="0" w:space="0" w:color="auto"/>
      </w:divBdr>
    </w:div>
    <w:div w:id="1746537379">
      <w:bodyDiv w:val="1"/>
      <w:marLeft w:val="0"/>
      <w:marRight w:val="0"/>
      <w:marTop w:val="0"/>
      <w:marBottom w:val="0"/>
      <w:divBdr>
        <w:top w:val="none" w:sz="0" w:space="0" w:color="auto"/>
        <w:left w:val="none" w:sz="0" w:space="0" w:color="auto"/>
        <w:bottom w:val="none" w:sz="0" w:space="0" w:color="auto"/>
        <w:right w:val="none" w:sz="0" w:space="0" w:color="auto"/>
      </w:divBdr>
      <w:divsChild>
        <w:div w:id="873082499">
          <w:marLeft w:val="0"/>
          <w:marRight w:val="0"/>
          <w:marTop w:val="215"/>
          <w:marBottom w:val="0"/>
          <w:divBdr>
            <w:top w:val="none" w:sz="0" w:space="0" w:color="auto"/>
            <w:left w:val="none" w:sz="0" w:space="0" w:color="auto"/>
            <w:bottom w:val="none" w:sz="0" w:space="0" w:color="auto"/>
            <w:right w:val="none" w:sz="0" w:space="0" w:color="auto"/>
          </w:divBdr>
          <w:divsChild>
            <w:div w:id="859589472">
              <w:marLeft w:val="0"/>
              <w:marRight w:val="0"/>
              <w:marTop w:val="0"/>
              <w:marBottom w:val="0"/>
              <w:divBdr>
                <w:top w:val="none" w:sz="0" w:space="0" w:color="auto"/>
                <w:left w:val="none" w:sz="0" w:space="0" w:color="auto"/>
                <w:bottom w:val="none" w:sz="0" w:space="0" w:color="auto"/>
                <w:right w:val="none" w:sz="0" w:space="0" w:color="auto"/>
              </w:divBdr>
              <w:divsChild>
                <w:div w:id="71974137">
                  <w:marLeft w:val="0"/>
                  <w:marRight w:val="0"/>
                  <w:marTop w:val="0"/>
                  <w:marBottom w:val="0"/>
                  <w:divBdr>
                    <w:top w:val="none" w:sz="0" w:space="0" w:color="auto"/>
                    <w:left w:val="none" w:sz="0" w:space="0" w:color="auto"/>
                    <w:bottom w:val="none" w:sz="0" w:space="0" w:color="auto"/>
                    <w:right w:val="none" w:sz="0" w:space="0" w:color="auto"/>
                  </w:divBdr>
                  <w:divsChild>
                    <w:div w:id="1743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lmierz.pl/p1,dalmierz-laserowy-leica-disto-d5-statyw.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64D4-E80A-4748-A7A6-386BEB9D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2737</Words>
  <Characters>16425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Ogłoszenie o wyborze wykonawcy usług doradczych</vt:lpstr>
    </vt:vector>
  </TitlesOfParts>
  <Company>PPI</Company>
  <LinksUpToDate>false</LinksUpToDate>
  <CharactersWithSpaces>19124</CharactersWithSpaces>
  <SharedDoc>false</SharedDoc>
  <HLinks>
    <vt:vector size="36" baseType="variant">
      <vt:variant>
        <vt:i4>1572917</vt:i4>
      </vt:variant>
      <vt:variant>
        <vt:i4>32</vt:i4>
      </vt:variant>
      <vt:variant>
        <vt:i4>0</vt:i4>
      </vt:variant>
      <vt:variant>
        <vt:i4>5</vt:i4>
      </vt:variant>
      <vt:variant>
        <vt:lpwstr/>
      </vt:variant>
      <vt:variant>
        <vt:lpwstr>_Toc237079756</vt:lpwstr>
      </vt:variant>
      <vt:variant>
        <vt:i4>1572917</vt:i4>
      </vt:variant>
      <vt:variant>
        <vt:i4>26</vt:i4>
      </vt:variant>
      <vt:variant>
        <vt:i4>0</vt:i4>
      </vt:variant>
      <vt:variant>
        <vt:i4>5</vt:i4>
      </vt:variant>
      <vt:variant>
        <vt:lpwstr/>
      </vt:variant>
      <vt:variant>
        <vt:lpwstr>_Toc237079755</vt:lpwstr>
      </vt:variant>
      <vt:variant>
        <vt:i4>1572917</vt:i4>
      </vt:variant>
      <vt:variant>
        <vt:i4>20</vt:i4>
      </vt:variant>
      <vt:variant>
        <vt:i4>0</vt:i4>
      </vt:variant>
      <vt:variant>
        <vt:i4>5</vt:i4>
      </vt:variant>
      <vt:variant>
        <vt:lpwstr/>
      </vt:variant>
      <vt:variant>
        <vt:lpwstr>_Toc237079754</vt:lpwstr>
      </vt:variant>
      <vt:variant>
        <vt:i4>1572917</vt:i4>
      </vt:variant>
      <vt:variant>
        <vt:i4>14</vt:i4>
      </vt:variant>
      <vt:variant>
        <vt:i4>0</vt:i4>
      </vt:variant>
      <vt:variant>
        <vt:i4>5</vt:i4>
      </vt:variant>
      <vt:variant>
        <vt:lpwstr/>
      </vt:variant>
      <vt:variant>
        <vt:lpwstr>_Toc237079753</vt:lpwstr>
      </vt:variant>
      <vt:variant>
        <vt:i4>1572917</vt:i4>
      </vt:variant>
      <vt:variant>
        <vt:i4>8</vt:i4>
      </vt:variant>
      <vt:variant>
        <vt:i4>0</vt:i4>
      </vt:variant>
      <vt:variant>
        <vt:i4>5</vt:i4>
      </vt:variant>
      <vt:variant>
        <vt:lpwstr/>
      </vt:variant>
      <vt:variant>
        <vt:lpwstr>_Toc237079752</vt:lpwstr>
      </vt:variant>
      <vt:variant>
        <vt:i4>1572917</vt:i4>
      </vt:variant>
      <vt:variant>
        <vt:i4>2</vt:i4>
      </vt:variant>
      <vt:variant>
        <vt:i4>0</vt:i4>
      </vt:variant>
      <vt:variant>
        <vt:i4>5</vt:i4>
      </vt:variant>
      <vt:variant>
        <vt:lpwstr/>
      </vt:variant>
      <vt:variant>
        <vt:lpwstr>_Toc237079751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wyborze wykonawcy usług doradczych</dc:title>
  <dc:creator>PPI</dc:creator>
  <cp:lastModifiedBy>Ania</cp:lastModifiedBy>
  <cp:revision>12</cp:revision>
  <cp:lastPrinted>2009-12-11T13:36:00Z</cp:lastPrinted>
  <dcterms:created xsi:type="dcterms:W3CDTF">2009-12-11T11:06:00Z</dcterms:created>
  <dcterms:modified xsi:type="dcterms:W3CDTF">2010-05-06T06:59:00Z</dcterms:modified>
</cp:coreProperties>
</file>